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CB" w:rsidRDefault="00C14BCB" w:rsidP="00C14BCB">
      <w:pPr>
        <w:jc w:val="both"/>
        <w:rPr>
          <w:rFonts w:ascii="Calibri" w:hAnsi="Calibri" w:cs="Arial"/>
          <w:snapToGrid/>
          <w:szCs w:val="24"/>
        </w:rPr>
      </w:pPr>
      <w:r>
        <w:rPr>
          <w:rFonts w:ascii="Calibri" w:hAnsi="Calibri" w:cs="Arial"/>
          <w:szCs w:val="24"/>
        </w:rPr>
        <w:t xml:space="preserve">THIS AGREEMENT, made and entered into this 22nd day of July 2020, by and between the City of La Crosse, Wisconsin, a Wisconsin municipal corporation hereinafter referred to as "City" and the </w:t>
      </w:r>
      <w:proofErr w:type="spellStart"/>
      <w:r>
        <w:rPr>
          <w:rFonts w:ascii="Calibri" w:hAnsi="Calibri" w:cs="Arial"/>
          <w:szCs w:val="24"/>
        </w:rPr>
        <w:t>Couleecap</w:t>
      </w:r>
      <w:proofErr w:type="spellEnd"/>
      <w:r>
        <w:rPr>
          <w:rFonts w:ascii="Calibri" w:hAnsi="Calibri" w:cs="Arial"/>
          <w:szCs w:val="24"/>
        </w:rPr>
        <w:t xml:space="preserve"> Inc., a nonprofit private corporation with its principal office at 201 Melby St, Westby, Wisconsin, 54667 hereinafter referred to as "Subrecipient."</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 xml:space="preserve">WHEREAS, the City </w:t>
      </w:r>
      <w:r w:rsidR="007B173B" w:rsidRPr="007B173B">
        <w:rPr>
          <w:rFonts w:ascii="Calibri" w:hAnsi="Calibri" w:cs="Arial"/>
          <w:szCs w:val="24"/>
        </w:rPr>
        <w:t>was awarded Community Development Block Grant Coronavirus (CDBG-CV) funding from the U.S. Department of Housing and Urban Development (HUD) made available through the Coronavirus Aid, Relief, and Economic Security Act (CARES Act)</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 xml:space="preserve">WHEREAS, the </w:t>
      </w:r>
      <w:r w:rsidR="007B173B" w:rsidRPr="007B173B">
        <w:rPr>
          <w:rFonts w:ascii="Calibri" w:hAnsi="Calibri" w:cs="Arial"/>
          <w:bCs/>
          <w:szCs w:val="24"/>
        </w:rPr>
        <w:t>purpose of the CDBG-CV funding is to prevent, prepare for and respond to the spread of coronavirus (COVID-19)</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 xml:space="preserve">WHEREAS, </w:t>
      </w:r>
      <w:r w:rsidR="007B173B">
        <w:rPr>
          <w:rFonts w:ascii="Calibri" w:hAnsi="Calibri" w:cs="Arial"/>
          <w:szCs w:val="24"/>
        </w:rPr>
        <w:t>the Subrecipient has proposed to</w:t>
      </w:r>
      <w:r w:rsidR="00C14BCB">
        <w:rPr>
          <w:rFonts w:ascii="Calibri" w:hAnsi="Calibri" w:cs="Arial"/>
          <w:szCs w:val="24"/>
        </w:rPr>
        <w:t xml:space="preserve"> prevent the spread of Covid-19 by</w:t>
      </w:r>
      <w:r w:rsidR="007B173B">
        <w:rPr>
          <w:rFonts w:ascii="Calibri" w:hAnsi="Calibri" w:cs="Arial"/>
          <w:szCs w:val="24"/>
        </w:rPr>
        <w:t xml:space="preserve"> help</w:t>
      </w:r>
      <w:r w:rsidR="00C14BCB">
        <w:rPr>
          <w:rFonts w:ascii="Calibri" w:hAnsi="Calibri" w:cs="Arial"/>
          <w:szCs w:val="24"/>
        </w:rPr>
        <w:t>ing</w:t>
      </w:r>
      <w:r w:rsidR="007B173B">
        <w:rPr>
          <w:rFonts w:ascii="Calibri" w:hAnsi="Calibri" w:cs="Arial"/>
          <w:szCs w:val="24"/>
        </w:rPr>
        <w:t xml:space="preserve"> </w:t>
      </w:r>
      <w:r w:rsidR="00293265">
        <w:rPr>
          <w:rFonts w:ascii="Calibri" w:hAnsi="Calibri" w:cs="Arial"/>
          <w:szCs w:val="24"/>
        </w:rPr>
        <w:t xml:space="preserve">to </w:t>
      </w:r>
      <w:r w:rsidR="007B173B">
        <w:rPr>
          <w:rFonts w:ascii="Calibri" w:hAnsi="Calibri" w:cs="Arial"/>
          <w:szCs w:val="24"/>
        </w:rPr>
        <w:t>house La Crosse’s homeless population, which is at-risk of spreading the coronavirus and also at high-risk to be infected by the disease</w:t>
      </w:r>
      <w:r w:rsidR="005E0F94">
        <w:rPr>
          <w:rFonts w:ascii="Calibri" w:hAnsi="Calibri" w:cs="Arial"/>
          <w:szCs w:val="24"/>
        </w:rPr>
        <w:t>, and give them support to keep them continually housed</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Default="006D54B4" w:rsidP="006D54B4">
      <w:pPr>
        <w:jc w:val="both"/>
        <w:rPr>
          <w:rFonts w:ascii="Calibri" w:hAnsi="Calibri" w:cs="Arial"/>
          <w:szCs w:val="24"/>
        </w:rPr>
      </w:pPr>
      <w:r w:rsidRPr="006D54B4">
        <w:rPr>
          <w:rFonts w:ascii="Calibri" w:hAnsi="Calibri" w:cs="Arial"/>
          <w:szCs w:val="24"/>
        </w:rPr>
        <w:t xml:space="preserve">WHEREAS, the Subrecipient is a nonprofit organization duly organized to promote and undertake </w:t>
      </w:r>
      <w:r w:rsidR="007B173B">
        <w:rPr>
          <w:rFonts w:ascii="Calibri" w:hAnsi="Calibri" w:cs="Arial"/>
          <w:szCs w:val="24"/>
        </w:rPr>
        <w:t>housing services</w:t>
      </w:r>
      <w:r w:rsidRPr="006D54B4">
        <w:rPr>
          <w:rFonts w:ascii="Calibri" w:hAnsi="Calibri" w:cs="Arial"/>
          <w:szCs w:val="24"/>
        </w:rPr>
        <w:t xml:space="preserve"> for homeless persons; and</w:t>
      </w:r>
    </w:p>
    <w:p w:rsidR="00FF0C7E" w:rsidRDefault="00FF0C7E" w:rsidP="006D54B4">
      <w:pPr>
        <w:jc w:val="both"/>
        <w:rPr>
          <w:rFonts w:ascii="Calibri" w:hAnsi="Calibri" w:cs="Arial"/>
          <w:szCs w:val="24"/>
        </w:rPr>
      </w:pPr>
    </w:p>
    <w:p w:rsidR="00FF0C7E" w:rsidRPr="006D54B4" w:rsidRDefault="00FF0C7E" w:rsidP="006D54B4">
      <w:pPr>
        <w:jc w:val="both"/>
        <w:rPr>
          <w:rFonts w:ascii="Calibri" w:hAnsi="Calibri" w:cs="Arial"/>
          <w:szCs w:val="24"/>
        </w:rPr>
      </w:pPr>
      <w:r w:rsidRPr="00FF0C7E">
        <w:rPr>
          <w:rFonts w:ascii="Calibri" w:hAnsi="Calibri" w:cs="Arial"/>
          <w:szCs w:val="24"/>
        </w:rPr>
        <w:t xml:space="preserve">WHEREAS, City staff have analyzed evidence provided by </w:t>
      </w:r>
      <w:r w:rsidR="00A42DBC">
        <w:rPr>
          <w:rFonts w:ascii="Calibri" w:hAnsi="Calibri" w:cs="Arial"/>
          <w:szCs w:val="24"/>
        </w:rPr>
        <w:t>Subrecipient</w:t>
      </w:r>
      <w:r w:rsidRPr="00FF0C7E">
        <w:rPr>
          <w:rFonts w:ascii="Calibri" w:hAnsi="Calibri" w:cs="Arial"/>
          <w:szCs w:val="24"/>
        </w:rPr>
        <w:t>, that there is no duplication of benefits from other sources of federal funds, like</w:t>
      </w:r>
      <w:r w:rsidR="007F3DFC">
        <w:rPr>
          <w:rFonts w:ascii="Calibri" w:hAnsi="Calibri" w:cs="Arial"/>
          <w:szCs w:val="24"/>
        </w:rPr>
        <w:t xml:space="preserve"> ESG,</w:t>
      </w:r>
      <w:r w:rsidRPr="00FF0C7E">
        <w:rPr>
          <w:rFonts w:ascii="Calibri" w:hAnsi="Calibri" w:cs="Arial"/>
          <w:szCs w:val="24"/>
        </w:rPr>
        <w:t xml:space="preserve"> SBA Paycheck Protection</w:t>
      </w:r>
      <w:r w:rsidR="00377233">
        <w:rPr>
          <w:rFonts w:ascii="Calibri" w:hAnsi="Calibri" w:cs="Arial"/>
          <w:szCs w:val="24"/>
        </w:rPr>
        <w:t xml:space="preserve"> Program</w:t>
      </w:r>
      <w:r w:rsidRPr="00FF0C7E">
        <w:rPr>
          <w:rFonts w:ascii="Calibri" w:hAnsi="Calibri" w:cs="Arial"/>
          <w:szCs w:val="24"/>
        </w:rPr>
        <w:t>; and</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WHEREAS, the City is wi</w:t>
      </w:r>
      <w:r w:rsidR="000136DB">
        <w:rPr>
          <w:rFonts w:ascii="Calibri" w:hAnsi="Calibri" w:cs="Arial"/>
          <w:szCs w:val="24"/>
        </w:rPr>
        <w:t>lling to make available up to $</w:t>
      </w:r>
      <w:r w:rsidR="007B173B">
        <w:rPr>
          <w:rFonts w:ascii="Calibri" w:hAnsi="Calibri" w:cs="Arial"/>
          <w:szCs w:val="24"/>
        </w:rPr>
        <w:t>80</w:t>
      </w:r>
      <w:r w:rsidR="00E03FEF">
        <w:rPr>
          <w:rFonts w:ascii="Calibri" w:hAnsi="Calibri" w:cs="Arial"/>
          <w:szCs w:val="24"/>
        </w:rPr>
        <w:t>,000</w:t>
      </w:r>
      <w:r w:rsidRPr="006D54B4">
        <w:rPr>
          <w:rFonts w:ascii="Calibri" w:hAnsi="Calibri" w:cs="Arial"/>
          <w:szCs w:val="24"/>
        </w:rPr>
        <w:t xml:space="preserve"> of </w:t>
      </w:r>
      <w:r w:rsidR="007B173B">
        <w:rPr>
          <w:rFonts w:ascii="Calibri" w:hAnsi="Calibri" w:cs="Arial"/>
          <w:szCs w:val="24"/>
        </w:rPr>
        <w:t xml:space="preserve">CDBG CARES Act funding </w:t>
      </w:r>
      <w:r w:rsidRPr="006D54B4">
        <w:rPr>
          <w:rFonts w:ascii="Calibri" w:hAnsi="Calibri" w:cs="Arial"/>
          <w:szCs w:val="24"/>
        </w:rPr>
        <w:t xml:space="preserve">to Subrecipient for the purpose </w:t>
      </w:r>
      <w:r w:rsidR="007B173B">
        <w:rPr>
          <w:rFonts w:ascii="Calibri" w:hAnsi="Calibri" w:cs="Arial"/>
          <w:szCs w:val="24"/>
        </w:rPr>
        <w:t xml:space="preserve">of </w:t>
      </w:r>
      <w:r w:rsidR="00980CAD">
        <w:rPr>
          <w:rFonts w:ascii="Calibri" w:hAnsi="Calibri" w:cs="Arial"/>
          <w:szCs w:val="24"/>
        </w:rPr>
        <w:t>operating a Rapid Rehousing program for chronically homeless and unsheltered individuals</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Default="006D54B4" w:rsidP="006D54B4">
      <w:pPr>
        <w:jc w:val="both"/>
        <w:rPr>
          <w:rFonts w:ascii="Calibri" w:hAnsi="Calibri" w:cs="Arial"/>
          <w:szCs w:val="24"/>
        </w:rPr>
      </w:pPr>
      <w:r w:rsidRPr="006D54B4">
        <w:rPr>
          <w:rFonts w:ascii="Calibri" w:hAnsi="Calibri" w:cs="Arial"/>
          <w:szCs w:val="24"/>
        </w:rPr>
        <w:t>WHEREAS, prior to advancing funds to the Subrecipient, the U.S. Department of Housing and Urban Development and the City of La Crosse desire certain assurances as more fully set forth herein.</w:t>
      </w:r>
    </w:p>
    <w:p w:rsidR="006D54B4" w:rsidRPr="006D54B4" w:rsidRDefault="006D54B4" w:rsidP="006D54B4">
      <w:pPr>
        <w:jc w:val="both"/>
        <w:rPr>
          <w:rFonts w:ascii="Calibri" w:hAnsi="Calibri" w:cs="Arial"/>
          <w:szCs w:val="24"/>
        </w:rPr>
      </w:pPr>
    </w:p>
    <w:p w:rsidR="004F44C6" w:rsidRDefault="006D54B4" w:rsidP="006D54B4">
      <w:pPr>
        <w:jc w:val="both"/>
        <w:rPr>
          <w:rFonts w:ascii="Calibri" w:hAnsi="Calibri" w:cs="Arial"/>
          <w:szCs w:val="24"/>
        </w:rPr>
      </w:pPr>
      <w:r w:rsidRPr="006D54B4">
        <w:rPr>
          <w:rFonts w:ascii="Calibri" w:hAnsi="Calibri" w:cs="Arial"/>
          <w:szCs w:val="24"/>
        </w:rPr>
        <w:t>NOW, THEREFORE, IT IS AGREED THAT:</w:t>
      </w:r>
    </w:p>
    <w:p w:rsidR="006D54B4" w:rsidRPr="00892D29" w:rsidRDefault="006D54B4" w:rsidP="006D54B4">
      <w:pPr>
        <w:jc w:val="both"/>
        <w:rPr>
          <w:rFonts w:ascii="Calibri" w:hAnsi="Calibri" w:cs="Arial"/>
          <w:szCs w:val="24"/>
        </w:rPr>
      </w:pPr>
    </w:p>
    <w:p w:rsidR="00AC008A" w:rsidRPr="00892D29" w:rsidRDefault="00AC008A" w:rsidP="00A35159">
      <w:pPr>
        <w:tabs>
          <w:tab w:val="left" w:pos="-1440"/>
        </w:tabs>
        <w:ind w:left="720" w:hanging="720"/>
        <w:jc w:val="both"/>
        <w:rPr>
          <w:rFonts w:ascii="Calibri" w:hAnsi="Calibri" w:cs="Arial"/>
          <w:szCs w:val="24"/>
        </w:rPr>
      </w:pPr>
      <w:r w:rsidRPr="00892D29">
        <w:rPr>
          <w:rFonts w:ascii="Calibri" w:hAnsi="Calibri" w:cs="Arial"/>
          <w:szCs w:val="24"/>
        </w:rPr>
        <w:t>1.</w:t>
      </w:r>
      <w:r w:rsidRPr="00892D29">
        <w:rPr>
          <w:rFonts w:ascii="Calibri" w:hAnsi="Calibri" w:cs="Arial"/>
          <w:szCs w:val="24"/>
        </w:rPr>
        <w:tab/>
      </w:r>
      <w:r w:rsidRPr="00892D29">
        <w:rPr>
          <w:rFonts w:ascii="Calibri" w:hAnsi="Calibri" w:cs="Arial"/>
          <w:b/>
          <w:szCs w:val="24"/>
          <w:u w:val="single"/>
        </w:rPr>
        <w:t xml:space="preserve">Statements of Work, </w:t>
      </w:r>
      <w:r w:rsidR="002F7ECD" w:rsidRPr="00892D29">
        <w:rPr>
          <w:rFonts w:ascii="Calibri" w:hAnsi="Calibri" w:cs="Arial"/>
          <w:b/>
          <w:szCs w:val="24"/>
          <w:u w:val="single"/>
        </w:rPr>
        <w:t xml:space="preserve">National Objective, Uses of Funds, Levels of Accomplishment, </w:t>
      </w:r>
      <w:r w:rsidRPr="00892D29">
        <w:rPr>
          <w:rFonts w:ascii="Calibri" w:hAnsi="Calibri" w:cs="Arial"/>
          <w:b/>
          <w:szCs w:val="24"/>
          <w:u w:val="single"/>
        </w:rPr>
        <w:t>Timetable</w:t>
      </w:r>
    </w:p>
    <w:p w:rsidR="00AC008A" w:rsidRPr="00892D29" w:rsidRDefault="00AC008A" w:rsidP="00A35159">
      <w:pPr>
        <w:jc w:val="both"/>
        <w:rPr>
          <w:rFonts w:ascii="Calibri" w:hAnsi="Calibri" w:cs="Arial"/>
          <w:szCs w:val="24"/>
        </w:rPr>
      </w:pPr>
      <w:r w:rsidRPr="00892D29">
        <w:rPr>
          <w:rFonts w:ascii="Calibri" w:hAnsi="Calibri" w:cs="Arial"/>
          <w:szCs w:val="24"/>
        </w:rPr>
        <w:t xml:space="preserve"> </w:t>
      </w:r>
    </w:p>
    <w:p w:rsidR="006D54B4" w:rsidRDefault="00AC008A" w:rsidP="006D54B4">
      <w:pPr>
        <w:tabs>
          <w:tab w:val="left" w:pos="-1440"/>
        </w:tabs>
        <w:ind w:left="1440" w:hanging="720"/>
        <w:jc w:val="both"/>
        <w:rPr>
          <w:rFonts w:ascii="Calibri" w:hAnsi="Calibri" w:cs="Arial"/>
          <w:szCs w:val="24"/>
        </w:rPr>
      </w:pPr>
      <w:r w:rsidRPr="00892D29">
        <w:rPr>
          <w:rFonts w:ascii="Calibri" w:hAnsi="Calibri" w:cs="Arial"/>
          <w:szCs w:val="24"/>
        </w:rPr>
        <w:t>a.</w:t>
      </w:r>
      <w:r w:rsidRPr="00892D29">
        <w:rPr>
          <w:rFonts w:ascii="Calibri" w:hAnsi="Calibri" w:cs="Arial"/>
          <w:szCs w:val="24"/>
        </w:rPr>
        <w:tab/>
      </w:r>
      <w:r w:rsidRPr="00A6153C">
        <w:rPr>
          <w:rFonts w:ascii="Calibri" w:hAnsi="Calibri" w:cs="Arial"/>
          <w:b/>
          <w:szCs w:val="24"/>
        </w:rPr>
        <w:t>Statement of Work</w:t>
      </w:r>
    </w:p>
    <w:p w:rsidR="006D54B4" w:rsidRDefault="006D54B4" w:rsidP="006D54B4">
      <w:pPr>
        <w:tabs>
          <w:tab w:val="left" w:pos="-1440"/>
        </w:tabs>
        <w:ind w:left="1440" w:hanging="720"/>
        <w:jc w:val="both"/>
        <w:rPr>
          <w:rFonts w:ascii="Calibri" w:hAnsi="Calibri" w:cs="Arial"/>
          <w:szCs w:val="24"/>
        </w:rPr>
      </w:pPr>
    </w:p>
    <w:p w:rsidR="00F674D8" w:rsidRDefault="006D54B4" w:rsidP="006D54B4">
      <w:pPr>
        <w:tabs>
          <w:tab w:val="left" w:pos="-1440"/>
        </w:tabs>
        <w:ind w:left="720"/>
        <w:jc w:val="both"/>
        <w:rPr>
          <w:rFonts w:ascii="Calibri" w:hAnsi="Calibri" w:cs="Arial"/>
          <w:szCs w:val="24"/>
        </w:rPr>
      </w:pPr>
      <w:r w:rsidRPr="00A61316">
        <w:rPr>
          <w:rFonts w:ascii="Calibri" w:hAnsi="Calibri" w:cs="Arial"/>
          <w:szCs w:val="24"/>
        </w:rPr>
        <w:t xml:space="preserve">The City will grant to the Subrecipient a sum up to </w:t>
      </w:r>
      <w:r w:rsidR="00A8635F">
        <w:rPr>
          <w:rFonts w:ascii="Calibri" w:hAnsi="Calibri" w:cs="Arial"/>
          <w:szCs w:val="24"/>
        </w:rPr>
        <w:t>$</w:t>
      </w:r>
      <w:r w:rsidR="00980CAD">
        <w:rPr>
          <w:rFonts w:ascii="Calibri" w:hAnsi="Calibri" w:cs="Arial"/>
          <w:szCs w:val="24"/>
        </w:rPr>
        <w:t>8</w:t>
      </w:r>
      <w:r w:rsidR="00A8635F">
        <w:rPr>
          <w:rFonts w:ascii="Calibri" w:hAnsi="Calibri" w:cs="Arial"/>
          <w:szCs w:val="24"/>
        </w:rPr>
        <w:t>0,000</w:t>
      </w:r>
      <w:r w:rsidRPr="00A61316">
        <w:rPr>
          <w:rFonts w:ascii="Calibri" w:hAnsi="Calibri" w:cs="Arial"/>
          <w:szCs w:val="24"/>
        </w:rPr>
        <w:t xml:space="preserve"> from </w:t>
      </w:r>
      <w:r w:rsidR="00643FF6">
        <w:rPr>
          <w:rFonts w:ascii="Calibri" w:hAnsi="Calibri" w:cs="Arial"/>
          <w:szCs w:val="24"/>
        </w:rPr>
        <w:t>20</w:t>
      </w:r>
      <w:r w:rsidR="00F56B75">
        <w:rPr>
          <w:rFonts w:ascii="Calibri" w:hAnsi="Calibri" w:cs="Arial"/>
          <w:szCs w:val="24"/>
        </w:rPr>
        <w:t>20</w:t>
      </w:r>
      <w:r w:rsidRPr="00A61316">
        <w:rPr>
          <w:rFonts w:ascii="Calibri" w:hAnsi="Calibri" w:cs="Arial"/>
          <w:szCs w:val="24"/>
        </w:rPr>
        <w:t xml:space="preserve"> Community Development Block Grant </w:t>
      </w:r>
      <w:r w:rsidR="00980CAD">
        <w:rPr>
          <w:rFonts w:ascii="Calibri" w:hAnsi="Calibri" w:cs="Arial"/>
          <w:szCs w:val="24"/>
        </w:rPr>
        <w:t xml:space="preserve">CARES Act </w:t>
      </w:r>
      <w:r w:rsidRPr="00A61316">
        <w:rPr>
          <w:rFonts w:ascii="Calibri" w:hAnsi="Calibri" w:cs="Arial"/>
          <w:szCs w:val="24"/>
        </w:rPr>
        <w:t xml:space="preserve">funds for the purpose of </w:t>
      </w:r>
      <w:r w:rsidR="00F674D8">
        <w:rPr>
          <w:rFonts w:ascii="Calibri" w:hAnsi="Calibri" w:cs="Arial"/>
          <w:szCs w:val="24"/>
        </w:rPr>
        <w:t>providing case management services to Rapid Rehousing tenants</w:t>
      </w:r>
      <w:r w:rsidR="00980CAD">
        <w:rPr>
          <w:rFonts w:ascii="Calibri" w:hAnsi="Calibri" w:cs="Arial"/>
          <w:szCs w:val="24"/>
        </w:rPr>
        <w:t xml:space="preserve">. </w:t>
      </w:r>
      <w:r w:rsidRPr="00A61316">
        <w:rPr>
          <w:rFonts w:ascii="Calibri" w:hAnsi="Calibri" w:cs="Arial"/>
          <w:szCs w:val="24"/>
        </w:rPr>
        <w:t xml:space="preserve">  </w:t>
      </w:r>
    </w:p>
    <w:p w:rsidR="00F674D8" w:rsidRDefault="00F674D8" w:rsidP="006D54B4">
      <w:pPr>
        <w:tabs>
          <w:tab w:val="left" w:pos="-1440"/>
        </w:tabs>
        <w:ind w:left="720"/>
        <w:jc w:val="both"/>
        <w:rPr>
          <w:rFonts w:ascii="Calibri" w:hAnsi="Calibri" w:cs="Arial"/>
          <w:szCs w:val="24"/>
        </w:rPr>
      </w:pPr>
    </w:p>
    <w:p w:rsidR="00F674D8" w:rsidRDefault="002946A0" w:rsidP="006D54B4">
      <w:pPr>
        <w:tabs>
          <w:tab w:val="left" w:pos="-1440"/>
        </w:tabs>
        <w:ind w:left="720"/>
        <w:jc w:val="both"/>
        <w:rPr>
          <w:rFonts w:ascii="Calibri" w:hAnsi="Calibri" w:cs="Arial"/>
          <w:szCs w:val="24"/>
        </w:rPr>
      </w:pPr>
      <w:r>
        <w:rPr>
          <w:rFonts w:ascii="Calibri" w:hAnsi="Calibri" w:cs="Arial"/>
          <w:szCs w:val="24"/>
        </w:rPr>
        <w:t>Households served by this program wi</w:t>
      </w:r>
      <w:r w:rsidR="00F674D8">
        <w:rPr>
          <w:rFonts w:ascii="Calibri" w:hAnsi="Calibri" w:cs="Arial"/>
          <w:szCs w:val="24"/>
        </w:rPr>
        <w:t xml:space="preserve">ll meet the following criteria: </w:t>
      </w:r>
    </w:p>
    <w:p w:rsidR="00F674D8" w:rsidRDefault="00F674D8" w:rsidP="00F674D8">
      <w:pPr>
        <w:pStyle w:val="ListParagraph"/>
        <w:numPr>
          <w:ilvl w:val="0"/>
          <w:numId w:val="15"/>
        </w:numPr>
        <w:tabs>
          <w:tab w:val="left" w:pos="-1440"/>
        </w:tabs>
        <w:jc w:val="both"/>
        <w:rPr>
          <w:rFonts w:ascii="Calibri" w:hAnsi="Calibri" w:cs="Arial"/>
          <w:szCs w:val="24"/>
        </w:rPr>
      </w:pPr>
      <w:r>
        <w:rPr>
          <w:rFonts w:ascii="Calibri" w:hAnsi="Calibri" w:cs="Arial"/>
          <w:szCs w:val="24"/>
        </w:rPr>
        <w:t>Be</w:t>
      </w:r>
      <w:r w:rsidRPr="00F674D8">
        <w:rPr>
          <w:rFonts w:ascii="Calibri" w:hAnsi="Calibri" w:cs="Arial"/>
          <w:szCs w:val="24"/>
        </w:rPr>
        <w:t xml:space="preserve"> at higher risk for severe illness if they contract Covid-19, as defined by the CDC (underlying medical conditions and older adults)</w:t>
      </w:r>
      <w:r w:rsidR="00A0132B">
        <w:rPr>
          <w:rFonts w:ascii="Calibri" w:hAnsi="Calibri" w:cs="Arial"/>
          <w:szCs w:val="24"/>
        </w:rPr>
        <w:t xml:space="preserve"> or being at higher risk of contracting or </w:t>
      </w:r>
      <w:r w:rsidR="00A0132B">
        <w:rPr>
          <w:rFonts w:ascii="Calibri" w:hAnsi="Calibri" w:cs="Arial"/>
          <w:szCs w:val="24"/>
        </w:rPr>
        <w:lastRenderedPageBreak/>
        <w:t>spreading Covid-19 due to their homeless status</w:t>
      </w:r>
      <w:bookmarkStart w:id="0" w:name="_GoBack"/>
      <w:bookmarkEnd w:id="0"/>
      <w:r w:rsidRPr="00F674D8">
        <w:rPr>
          <w:rFonts w:ascii="Calibri" w:hAnsi="Calibri" w:cs="Arial"/>
          <w:szCs w:val="24"/>
        </w:rPr>
        <w:t>.</w:t>
      </w:r>
      <w:r w:rsidR="002946A0" w:rsidRPr="00F674D8">
        <w:rPr>
          <w:rFonts w:ascii="Calibri" w:hAnsi="Calibri" w:cs="Arial"/>
          <w:szCs w:val="24"/>
        </w:rPr>
        <w:t xml:space="preserve"> </w:t>
      </w:r>
    </w:p>
    <w:p w:rsidR="00F674D8" w:rsidRDefault="00F674D8" w:rsidP="00F674D8">
      <w:pPr>
        <w:pStyle w:val="ListParagraph"/>
        <w:numPr>
          <w:ilvl w:val="0"/>
          <w:numId w:val="15"/>
        </w:numPr>
        <w:tabs>
          <w:tab w:val="left" w:pos="-1440"/>
        </w:tabs>
        <w:jc w:val="both"/>
        <w:rPr>
          <w:rFonts w:ascii="Calibri" w:hAnsi="Calibri" w:cs="Arial"/>
          <w:szCs w:val="24"/>
        </w:rPr>
      </w:pPr>
      <w:r>
        <w:rPr>
          <w:rFonts w:ascii="Calibri" w:hAnsi="Calibri" w:cs="Arial"/>
          <w:szCs w:val="24"/>
        </w:rPr>
        <w:t xml:space="preserve">Meet HUD’s definition of homelessness (living in shelter or on the streets). </w:t>
      </w:r>
    </w:p>
    <w:p w:rsidR="00F674D8" w:rsidRDefault="00F674D8" w:rsidP="00F674D8">
      <w:pPr>
        <w:tabs>
          <w:tab w:val="left" w:pos="-1440"/>
        </w:tabs>
        <w:ind w:left="1080"/>
        <w:jc w:val="both"/>
        <w:rPr>
          <w:rFonts w:ascii="Calibri" w:hAnsi="Calibri" w:cs="Arial"/>
          <w:szCs w:val="24"/>
        </w:rPr>
      </w:pPr>
    </w:p>
    <w:p w:rsidR="006D54B4" w:rsidRPr="00F674D8" w:rsidRDefault="005E0F94" w:rsidP="00F674D8">
      <w:pPr>
        <w:tabs>
          <w:tab w:val="left" w:pos="-1440"/>
        </w:tabs>
        <w:ind w:left="1080"/>
        <w:jc w:val="both"/>
        <w:rPr>
          <w:rFonts w:ascii="Calibri" w:hAnsi="Calibri" w:cs="Arial"/>
          <w:szCs w:val="24"/>
        </w:rPr>
      </w:pPr>
      <w:r w:rsidRPr="00F674D8">
        <w:rPr>
          <w:rFonts w:ascii="Calibri" w:hAnsi="Calibri" w:cs="Arial"/>
          <w:szCs w:val="24"/>
        </w:rPr>
        <w:t xml:space="preserve">The </w:t>
      </w:r>
      <w:r w:rsidR="00A42DBC">
        <w:rPr>
          <w:rFonts w:ascii="Calibri" w:hAnsi="Calibri" w:cs="Arial"/>
          <w:szCs w:val="24"/>
        </w:rPr>
        <w:t>Subrecipient</w:t>
      </w:r>
      <w:r w:rsidRPr="00F674D8">
        <w:rPr>
          <w:rFonts w:ascii="Calibri" w:hAnsi="Calibri" w:cs="Arial"/>
          <w:szCs w:val="24"/>
        </w:rPr>
        <w:t xml:space="preserve"> shall </w:t>
      </w:r>
      <w:r w:rsidR="00377233">
        <w:rPr>
          <w:rFonts w:ascii="Calibri" w:hAnsi="Calibri" w:cs="Arial"/>
          <w:szCs w:val="24"/>
        </w:rPr>
        <w:t>provide case management support</w:t>
      </w:r>
      <w:r w:rsidR="00F674D8" w:rsidRPr="00F674D8">
        <w:rPr>
          <w:rFonts w:ascii="Calibri" w:hAnsi="Calibri" w:cs="Arial"/>
          <w:szCs w:val="24"/>
        </w:rPr>
        <w:t xml:space="preserve"> to these households, to </w:t>
      </w:r>
      <w:r w:rsidR="00377233">
        <w:rPr>
          <w:rFonts w:ascii="Calibri" w:hAnsi="Calibri" w:cs="Arial"/>
          <w:szCs w:val="24"/>
        </w:rPr>
        <w:t>help them</w:t>
      </w:r>
      <w:r w:rsidR="00F674D8" w:rsidRPr="00F674D8">
        <w:rPr>
          <w:rFonts w:ascii="Calibri" w:hAnsi="Calibri" w:cs="Arial"/>
          <w:szCs w:val="24"/>
        </w:rPr>
        <w:t xml:space="preserve"> maintain housing for at least 12 months </w:t>
      </w:r>
      <w:r w:rsidR="00952471">
        <w:rPr>
          <w:rFonts w:ascii="Calibri" w:hAnsi="Calibri" w:cs="Arial"/>
          <w:szCs w:val="24"/>
        </w:rPr>
        <w:t xml:space="preserve">(after they are housed) </w:t>
      </w:r>
      <w:r w:rsidR="00F674D8" w:rsidRPr="00F674D8">
        <w:rPr>
          <w:rFonts w:ascii="Calibri" w:hAnsi="Calibri" w:cs="Arial"/>
          <w:szCs w:val="24"/>
        </w:rPr>
        <w:t xml:space="preserve">and do not return to homelessness. </w:t>
      </w:r>
    </w:p>
    <w:p w:rsidR="006B1C01" w:rsidRPr="00892D29" w:rsidRDefault="006B1C01" w:rsidP="00A35159">
      <w:pPr>
        <w:ind w:left="1440"/>
        <w:jc w:val="both"/>
        <w:rPr>
          <w:rFonts w:ascii="Calibri" w:hAnsi="Calibri" w:cs="Arial"/>
          <w:szCs w:val="24"/>
        </w:rPr>
      </w:pPr>
    </w:p>
    <w:p w:rsidR="002F7ECD" w:rsidRPr="00892D29" w:rsidRDefault="002F7ECD" w:rsidP="00A35159">
      <w:pPr>
        <w:ind w:firstLine="720"/>
        <w:jc w:val="both"/>
        <w:rPr>
          <w:rFonts w:ascii="Calibri" w:hAnsi="Calibri" w:cs="Arial"/>
          <w:szCs w:val="24"/>
          <w:u w:val="single"/>
        </w:rPr>
      </w:pPr>
      <w:r w:rsidRPr="00892D29">
        <w:rPr>
          <w:rFonts w:ascii="Calibri" w:hAnsi="Calibri" w:cs="Arial"/>
          <w:szCs w:val="24"/>
        </w:rPr>
        <w:t>b.</w:t>
      </w:r>
      <w:r w:rsidRPr="00892D29">
        <w:rPr>
          <w:rFonts w:ascii="Calibri" w:hAnsi="Calibri" w:cs="Arial"/>
          <w:szCs w:val="24"/>
        </w:rPr>
        <w:tab/>
      </w:r>
      <w:r w:rsidRPr="00A6153C">
        <w:rPr>
          <w:rFonts w:ascii="Calibri" w:hAnsi="Calibri" w:cs="Arial"/>
          <w:b/>
          <w:szCs w:val="24"/>
        </w:rPr>
        <w:t>National Objective</w:t>
      </w:r>
    </w:p>
    <w:p w:rsidR="002F7ECD" w:rsidRPr="00892D29" w:rsidRDefault="002F7ECD" w:rsidP="00A35159">
      <w:pPr>
        <w:jc w:val="both"/>
        <w:rPr>
          <w:rFonts w:ascii="Calibri" w:hAnsi="Calibri" w:cs="Arial"/>
          <w:szCs w:val="24"/>
        </w:rPr>
      </w:pPr>
    </w:p>
    <w:p w:rsidR="006D54B4" w:rsidRDefault="006D54B4" w:rsidP="00BF4C92">
      <w:pPr>
        <w:ind w:left="720"/>
        <w:jc w:val="both"/>
        <w:rPr>
          <w:rFonts w:ascii="Calibri" w:hAnsi="Calibri" w:cs="Arial"/>
          <w:szCs w:val="24"/>
        </w:rPr>
      </w:pPr>
      <w:r w:rsidRPr="00A61316">
        <w:rPr>
          <w:rFonts w:ascii="Calibri" w:hAnsi="Calibri" w:cs="Arial"/>
          <w:szCs w:val="24"/>
        </w:rPr>
        <w:t xml:space="preserve">All activities funded with CDGB funds must meet one of the CDBG program’s National Objectives: The Subrecipient certifies that the activities carried out under this Agreement will meet </w:t>
      </w:r>
      <w:r w:rsidRPr="00A61316">
        <w:rPr>
          <w:rFonts w:ascii="Calibri" w:hAnsi="Calibri" w:cs="Arial"/>
          <w:szCs w:val="24"/>
          <w:u w:val="single"/>
        </w:rPr>
        <w:t>Low- or Moderate-Income Eligibility - 24 CFR 570.208(a)(2)</w:t>
      </w:r>
      <w:r w:rsidR="00B35EF5">
        <w:rPr>
          <w:rFonts w:ascii="Calibri" w:hAnsi="Calibri" w:cs="Arial"/>
          <w:szCs w:val="24"/>
          <w:u w:val="single"/>
        </w:rPr>
        <w:t>(</w:t>
      </w:r>
      <w:proofErr w:type="spellStart"/>
      <w:r w:rsidR="00B35EF5">
        <w:rPr>
          <w:rFonts w:ascii="Calibri" w:hAnsi="Calibri" w:cs="Arial"/>
          <w:szCs w:val="24"/>
          <w:u w:val="single"/>
        </w:rPr>
        <w:t>i</w:t>
      </w:r>
      <w:proofErr w:type="spellEnd"/>
      <w:r w:rsidR="00B35EF5">
        <w:rPr>
          <w:rFonts w:ascii="Calibri" w:hAnsi="Calibri" w:cs="Arial"/>
          <w:szCs w:val="24"/>
          <w:u w:val="single"/>
        </w:rPr>
        <w:t>)(A)</w:t>
      </w:r>
      <w:r w:rsidRPr="00A61316">
        <w:rPr>
          <w:rFonts w:ascii="Calibri" w:hAnsi="Calibri" w:cs="Arial"/>
          <w:szCs w:val="24"/>
          <w:u w:val="single"/>
        </w:rPr>
        <w:t>.</w:t>
      </w:r>
      <w:r w:rsidRPr="00A61316">
        <w:rPr>
          <w:rFonts w:ascii="Calibri" w:hAnsi="Calibri" w:cs="Arial"/>
          <w:szCs w:val="24"/>
        </w:rPr>
        <w:t xml:space="preserve">  As the Sub-recipient herby certifies that its activities solely benefit persons who are homeless, this activity is presumed to benefit low-income persons.  </w:t>
      </w:r>
    </w:p>
    <w:p w:rsidR="006D54B4" w:rsidRPr="00A61316" w:rsidRDefault="006D54B4" w:rsidP="006D54B4">
      <w:pPr>
        <w:ind w:left="1440"/>
        <w:jc w:val="both"/>
        <w:rPr>
          <w:rFonts w:ascii="Calibri" w:hAnsi="Calibri" w:cs="Arial"/>
          <w:szCs w:val="24"/>
        </w:rPr>
      </w:pPr>
    </w:p>
    <w:p w:rsidR="00B56798" w:rsidRDefault="00265A42" w:rsidP="00A35159">
      <w:pPr>
        <w:ind w:firstLine="720"/>
        <w:jc w:val="both"/>
        <w:rPr>
          <w:rFonts w:ascii="Calibri" w:hAnsi="Calibri" w:cs="Arial"/>
          <w:b/>
          <w:szCs w:val="24"/>
        </w:rPr>
      </w:pPr>
      <w:r w:rsidRPr="006D28D7">
        <w:rPr>
          <w:rFonts w:ascii="Calibri" w:hAnsi="Calibri" w:cs="Arial"/>
          <w:szCs w:val="24"/>
        </w:rPr>
        <w:t>c</w:t>
      </w:r>
      <w:r w:rsidR="00B56798" w:rsidRPr="006D28D7">
        <w:rPr>
          <w:rFonts w:ascii="Calibri" w:hAnsi="Calibri" w:cs="Arial"/>
          <w:szCs w:val="24"/>
        </w:rPr>
        <w:t xml:space="preserve">. </w:t>
      </w:r>
      <w:r w:rsidR="00B56798" w:rsidRPr="006D28D7">
        <w:rPr>
          <w:rFonts w:ascii="Calibri" w:hAnsi="Calibri" w:cs="Arial"/>
          <w:szCs w:val="24"/>
        </w:rPr>
        <w:tab/>
      </w:r>
      <w:r w:rsidR="00B56798" w:rsidRPr="006D28D7">
        <w:rPr>
          <w:rFonts w:ascii="Calibri" w:hAnsi="Calibri" w:cs="Arial"/>
          <w:b/>
          <w:szCs w:val="24"/>
        </w:rPr>
        <w:t>Uses of Funds</w:t>
      </w:r>
    </w:p>
    <w:p w:rsidR="00BF4C92" w:rsidRPr="006D28D7" w:rsidRDefault="00BF4C92" w:rsidP="00A35159">
      <w:pPr>
        <w:ind w:firstLine="720"/>
        <w:jc w:val="both"/>
        <w:rPr>
          <w:rFonts w:ascii="Calibri" w:hAnsi="Calibri" w:cs="Arial"/>
          <w:szCs w:val="24"/>
          <w:u w:val="single"/>
        </w:rPr>
      </w:pPr>
    </w:p>
    <w:p w:rsidR="00643FF6" w:rsidRDefault="00B56798" w:rsidP="00BF4C92">
      <w:pPr>
        <w:tabs>
          <w:tab w:val="left" w:pos="720"/>
        </w:tabs>
        <w:ind w:left="720"/>
        <w:jc w:val="both"/>
        <w:rPr>
          <w:rFonts w:ascii="Calibri" w:hAnsi="Calibri" w:cs="Arial"/>
          <w:szCs w:val="24"/>
        </w:rPr>
      </w:pPr>
      <w:r w:rsidRPr="00A857F0">
        <w:rPr>
          <w:rFonts w:asciiTheme="minorHAnsi" w:hAnsiTheme="minorHAnsi" w:cs="Arial"/>
          <w:szCs w:val="24"/>
        </w:rPr>
        <w:t xml:space="preserve">The CDBG funds shall be used </w:t>
      </w:r>
      <w:r w:rsidR="006D28D7" w:rsidRPr="00A857F0">
        <w:rPr>
          <w:rFonts w:asciiTheme="minorHAnsi" w:hAnsiTheme="minorHAnsi" w:cs="Arial"/>
          <w:szCs w:val="24"/>
        </w:rPr>
        <w:t xml:space="preserve">according to the budget submitted in the grant application (below). </w:t>
      </w:r>
      <w:r w:rsidR="006D28D7" w:rsidRPr="00A857F0">
        <w:rPr>
          <w:rFonts w:ascii="Calibri" w:hAnsi="Calibri" w:cs="Arial"/>
          <w:szCs w:val="24"/>
        </w:rPr>
        <w:t xml:space="preserve">The sub-recipient may revise its budget categories up to </w:t>
      </w:r>
      <w:r w:rsidR="00F56B75" w:rsidRPr="00A857F0">
        <w:rPr>
          <w:rFonts w:ascii="Calibri" w:hAnsi="Calibri" w:cs="Arial"/>
          <w:szCs w:val="24"/>
        </w:rPr>
        <w:t>10</w:t>
      </w:r>
      <w:r w:rsidR="006D28D7" w:rsidRPr="00A857F0">
        <w:rPr>
          <w:rFonts w:ascii="Calibri" w:hAnsi="Calibri" w:cs="Arial"/>
          <w:szCs w:val="24"/>
        </w:rPr>
        <w:t xml:space="preserve">% of the total grant amount. Anything more will require approval from </w:t>
      </w:r>
      <w:r w:rsidR="00E92E2B">
        <w:rPr>
          <w:rFonts w:ascii="Calibri" w:hAnsi="Calibri" w:cs="Arial"/>
          <w:szCs w:val="24"/>
        </w:rPr>
        <w:t>City staff (in writing)</w:t>
      </w:r>
      <w:r w:rsidR="006D28D7" w:rsidRPr="00A857F0">
        <w:rPr>
          <w:rFonts w:ascii="Calibri" w:hAnsi="Calibri" w:cs="Arial"/>
          <w:szCs w:val="24"/>
        </w:rPr>
        <w:t>.</w:t>
      </w:r>
      <w:r w:rsidR="00DA00AD">
        <w:rPr>
          <w:rFonts w:ascii="Calibri" w:hAnsi="Calibri" w:cs="Arial"/>
          <w:szCs w:val="24"/>
        </w:rPr>
        <w:t xml:space="preserve"> </w:t>
      </w:r>
    </w:p>
    <w:p w:rsidR="00377233" w:rsidRPr="00A857F0" w:rsidRDefault="00377233" w:rsidP="00BF4C92">
      <w:pPr>
        <w:tabs>
          <w:tab w:val="left" w:pos="720"/>
        </w:tabs>
        <w:ind w:left="720"/>
        <w:jc w:val="both"/>
        <w:rPr>
          <w:rFonts w:ascii="Calibri" w:hAnsi="Calibri" w:cs="Arial"/>
          <w:szCs w:val="24"/>
        </w:rPr>
      </w:pPr>
    </w:p>
    <w:tbl>
      <w:tblPr>
        <w:tblStyle w:val="TableGrid"/>
        <w:tblW w:w="0" w:type="auto"/>
        <w:jc w:val="center"/>
        <w:tblLook w:val="04A0" w:firstRow="1" w:lastRow="0" w:firstColumn="1" w:lastColumn="0" w:noHBand="0" w:noVBand="1"/>
      </w:tblPr>
      <w:tblGrid>
        <w:gridCol w:w="4463"/>
        <w:gridCol w:w="1650"/>
        <w:gridCol w:w="1650"/>
      </w:tblGrid>
      <w:tr w:rsidR="00F674D8" w:rsidRPr="0032686C" w:rsidTr="00111027">
        <w:trPr>
          <w:trHeight w:val="219"/>
          <w:jc w:val="center"/>
        </w:trPr>
        <w:tc>
          <w:tcPr>
            <w:tcW w:w="4463" w:type="dxa"/>
          </w:tcPr>
          <w:p w:rsidR="00F674D8" w:rsidRPr="00F674D8" w:rsidRDefault="00F674D8" w:rsidP="009F7C11">
            <w:pPr>
              <w:jc w:val="both"/>
              <w:rPr>
                <w:rFonts w:ascii="Calibri" w:hAnsi="Calibri" w:cs="Arial"/>
                <w:b/>
                <w:szCs w:val="24"/>
              </w:rPr>
            </w:pPr>
            <w:r w:rsidRPr="00F674D8">
              <w:rPr>
                <w:rFonts w:ascii="Calibri" w:hAnsi="Calibri" w:cs="Arial"/>
                <w:b/>
                <w:szCs w:val="24"/>
              </w:rPr>
              <w:t>Budget Category</w:t>
            </w:r>
          </w:p>
        </w:tc>
        <w:tc>
          <w:tcPr>
            <w:tcW w:w="1650" w:type="dxa"/>
          </w:tcPr>
          <w:p w:rsidR="00F674D8" w:rsidRPr="00F674D8" w:rsidRDefault="00F674D8" w:rsidP="009F7C11">
            <w:pPr>
              <w:jc w:val="both"/>
              <w:rPr>
                <w:rFonts w:ascii="Calibri" w:hAnsi="Calibri" w:cs="Arial"/>
                <w:b/>
                <w:szCs w:val="24"/>
              </w:rPr>
            </w:pPr>
            <w:r w:rsidRPr="00F674D8">
              <w:rPr>
                <w:rFonts w:ascii="Calibri" w:hAnsi="Calibri" w:cs="Arial"/>
                <w:b/>
                <w:szCs w:val="24"/>
              </w:rPr>
              <w:t>Source</w:t>
            </w:r>
          </w:p>
        </w:tc>
        <w:tc>
          <w:tcPr>
            <w:tcW w:w="1650" w:type="dxa"/>
          </w:tcPr>
          <w:p w:rsidR="00F674D8" w:rsidRPr="00F674D8" w:rsidRDefault="00F674D8" w:rsidP="009F7C11">
            <w:pPr>
              <w:jc w:val="both"/>
              <w:rPr>
                <w:rFonts w:ascii="Calibri" w:hAnsi="Calibri" w:cs="Arial"/>
                <w:b/>
                <w:szCs w:val="24"/>
              </w:rPr>
            </w:pPr>
            <w:r w:rsidRPr="00F674D8">
              <w:rPr>
                <w:rFonts w:ascii="Calibri" w:hAnsi="Calibri" w:cs="Arial"/>
                <w:b/>
                <w:szCs w:val="24"/>
              </w:rPr>
              <w:t>Use</w:t>
            </w:r>
          </w:p>
        </w:tc>
      </w:tr>
      <w:tr w:rsidR="00F674D8" w:rsidRPr="0032686C" w:rsidTr="00111027">
        <w:trPr>
          <w:trHeight w:val="219"/>
          <w:jc w:val="center"/>
        </w:trPr>
        <w:tc>
          <w:tcPr>
            <w:tcW w:w="4463" w:type="dxa"/>
          </w:tcPr>
          <w:p w:rsidR="00F674D8" w:rsidRPr="00377233" w:rsidRDefault="00377233" w:rsidP="00F674D8">
            <w:pPr>
              <w:jc w:val="both"/>
              <w:rPr>
                <w:rFonts w:ascii="Calibri" w:hAnsi="Calibri" w:cs="Arial"/>
                <w:szCs w:val="24"/>
              </w:rPr>
            </w:pPr>
            <w:r>
              <w:rPr>
                <w:rFonts w:ascii="Calibri" w:hAnsi="Calibri" w:cs="Arial"/>
                <w:szCs w:val="24"/>
              </w:rPr>
              <w:t>Salaries and benefits (Case Manager, Program Managers, Administrative Staff)</w:t>
            </w:r>
            <w:r w:rsidR="00F674D8" w:rsidRPr="00377233">
              <w:rPr>
                <w:rFonts w:ascii="Calibri" w:hAnsi="Calibri" w:cs="Arial"/>
                <w:szCs w:val="24"/>
              </w:rPr>
              <w:t xml:space="preserve">  </w:t>
            </w:r>
          </w:p>
        </w:tc>
        <w:tc>
          <w:tcPr>
            <w:tcW w:w="1650" w:type="dxa"/>
          </w:tcPr>
          <w:p w:rsidR="00F674D8" w:rsidRPr="00377233" w:rsidRDefault="00377233" w:rsidP="00F674D8">
            <w:pPr>
              <w:jc w:val="both"/>
              <w:rPr>
                <w:rFonts w:ascii="Calibri" w:hAnsi="Calibri" w:cs="Arial"/>
                <w:szCs w:val="24"/>
              </w:rPr>
            </w:pPr>
            <w:r w:rsidRPr="00377233">
              <w:rPr>
                <w:rFonts w:ascii="Calibri" w:hAnsi="Calibri" w:cs="Arial"/>
                <w:szCs w:val="24"/>
              </w:rPr>
              <w:t>CDBG - CV</w:t>
            </w:r>
          </w:p>
        </w:tc>
        <w:tc>
          <w:tcPr>
            <w:tcW w:w="1650" w:type="dxa"/>
          </w:tcPr>
          <w:p w:rsidR="00F674D8" w:rsidRPr="00377233" w:rsidRDefault="00F674D8" w:rsidP="00F674D8">
            <w:pPr>
              <w:jc w:val="both"/>
              <w:rPr>
                <w:rFonts w:ascii="Calibri" w:hAnsi="Calibri" w:cs="Arial"/>
                <w:szCs w:val="24"/>
              </w:rPr>
            </w:pPr>
            <w:r w:rsidRPr="00377233">
              <w:rPr>
                <w:rFonts w:ascii="Calibri" w:hAnsi="Calibri" w:cs="Arial"/>
                <w:szCs w:val="24"/>
              </w:rPr>
              <w:t>$61,229.08</w:t>
            </w:r>
          </w:p>
        </w:tc>
      </w:tr>
      <w:tr w:rsidR="00F674D8" w:rsidRPr="0032686C" w:rsidTr="00111027">
        <w:trPr>
          <w:trHeight w:val="231"/>
          <w:jc w:val="center"/>
        </w:trPr>
        <w:tc>
          <w:tcPr>
            <w:tcW w:w="4463" w:type="dxa"/>
          </w:tcPr>
          <w:p w:rsidR="00F674D8" w:rsidRPr="00377233" w:rsidRDefault="00377233" w:rsidP="00F674D8">
            <w:pPr>
              <w:jc w:val="both"/>
              <w:rPr>
                <w:rFonts w:ascii="Calibri" w:hAnsi="Calibri" w:cs="Arial"/>
                <w:szCs w:val="24"/>
              </w:rPr>
            </w:pPr>
            <w:r w:rsidRPr="00377233">
              <w:rPr>
                <w:rFonts w:ascii="Calibri" w:hAnsi="Calibri" w:cs="Arial"/>
                <w:szCs w:val="24"/>
              </w:rPr>
              <w:t>Administrative Costs</w:t>
            </w:r>
          </w:p>
        </w:tc>
        <w:tc>
          <w:tcPr>
            <w:tcW w:w="1650" w:type="dxa"/>
          </w:tcPr>
          <w:p w:rsidR="00F674D8" w:rsidRPr="00377233" w:rsidRDefault="00377233" w:rsidP="00F674D8">
            <w:pPr>
              <w:jc w:val="both"/>
              <w:rPr>
                <w:rFonts w:ascii="Calibri" w:hAnsi="Calibri" w:cs="Arial"/>
                <w:szCs w:val="24"/>
              </w:rPr>
            </w:pPr>
            <w:r w:rsidRPr="00377233">
              <w:rPr>
                <w:rFonts w:ascii="Calibri" w:hAnsi="Calibri" w:cs="Arial"/>
                <w:szCs w:val="24"/>
              </w:rPr>
              <w:t>CDBG - CV</w:t>
            </w:r>
          </w:p>
        </w:tc>
        <w:tc>
          <w:tcPr>
            <w:tcW w:w="1650" w:type="dxa"/>
          </w:tcPr>
          <w:p w:rsidR="00F674D8" w:rsidRPr="00377233" w:rsidRDefault="00F674D8" w:rsidP="00F674D8">
            <w:pPr>
              <w:jc w:val="both"/>
              <w:rPr>
                <w:rFonts w:ascii="Calibri" w:hAnsi="Calibri" w:cs="Arial"/>
                <w:szCs w:val="24"/>
              </w:rPr>
            </w:pPr>
            <w:r w:rsidRPr="00377233">
              <w:rPr>
                <w:rFonts w:ascii="Calibri" w:hAnsi="Calibri" w:cs="Arial"/>
                <w:szCs w:val="24"/>
              </w:rPr>
              <w:t>$</w:t>
            </w:r>
            <w:r w:rsidR="00377233" w:rsidRPr="00377233">
              <w:rPr>
                <w:rFonts w:ascii="Calibri" w:hAnsi="Calibri" w:cs="Arial"/>
                <w:szCs w:val="24"/>
              </w:rPr>
              <w:t>8000</w:t>
            </w:r>
          </w:p>
        </w:tc>
      </w:tr>
      <w:tr w:rsidR="00377233" w:rsidRPr="0032686C" w:rsidTr="00111027">
        <w:trPr>
          <w:trHeight w:val="207"/>
          <w:jc w:val="center"/>
        </w:trPr>
        <w:tc>
          <w:tcPr>
            <w:tcW w:w="4463" w:type="dxa"/>
          </w:tcPr>
          <w:p w:rsidR="00377233" w:rsidRPr="00377233" w:rsidRDefault="00377233" w:rsidP="00F674D8">
            <w:pPr>
              <w:jc w:val="both"/>
              <w:rPr>
                <w:rFonts w:ascii="Calibri" w:hAnsi="Calibri" w:cs="Arial"/>
                <w:szCs w:val="24"/>
              </w:rPr>
            </w:pPr>
            <w:r w:rsidRPr="00377233">
              <w:rPr>
                <w:rFonts w:ascii="Calibri" w:hAnsi="Calibri" w:cs="Arial"/>
                <w:szCs w:val="24"/>
              </w:rPr>
              <w:t xml:space="preserve">Travel </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CDBG - CV</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$525</w:t>
            </w:r>
          </w:p>
        </w:tc>
      </w:tr>
      <w:tr w:rsidR="00377233" w:rsidRPr="0032686C" w:rsidTr="00111027">
        <w:trPr>
          <w:trHeight w:val="207"/>
          <w:jc w:val="center"/>
        </w:trPr>
        <w:tc>
          <w:tcPr>
            <w:tcW w:w="4463" w:type="dxa"/>
          </w:tcPr>
          <w:p w:rsidR="00377233" w:rsidRPr="00377233" w:rsidRDefault="00377233" w:rsidP="00F674D8">
            <w:pPr>
              <w:jc w:val="both"/>
              <w:rPr>
                <w:rFonts w:ascii="Calibri" w:hAnsi="Calibri" w:cs="Arial"/>
                <w:szCs w:val="24"/>
              </w:rPr>
            </w:pPr>
            <w:r w:rsidRPr="00377233">
              <w:rPr>
                <w:rFonts w:ascii="Calibri" w:hAnsi="Calibri" w:cs="Arial"/>
                <w:szCs w:val="24"/>
              </w:rPr>
              <w:t>Supplies</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CDBG - CV</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$1000</w:t>
            </w:r>
          </w:p>
        </w:tc>
      </w:tr>
      <w:tr w:rsidR="00377233" w:rsidRPr="0032686C" w:rsidTr="00111027">
        <w:trPr>
          <w:trHeight w:val="207"/>
          <w:jc w:val="center"/>
        </w:trPr>
        <w:tc>
          <w:tcPr>
            <w:tcW w:w="4463" w:type="dxa"/>
          </w:tcPr>
          <w:p w:rsidR="00377233" w:rsidRPr="00377233" w:rsidRDefault="00377233" w:rsidP="00F674D8">
            <w:pPr>
              <w:jc w:val="both"/>
              <w:rPr>
                <w:rFonts w:ascii="Calibri" w:hAnsi="Calibri" w:cs="Arial"/>
                <w:szCs w:val="24"/>
              </w:rPr>
            </w:pPr>
            <w:r w:rsidRPr="00377233">
              <w:rPr>
                <w:rFonts w:ascii="Calibri" w:hAnsi="Calibri" w:cs="Arial"/>
                <w:szCs w:val="24"/>
              </w:rPr>
              <w:t xml:space="preserve">IT, data processing, phone, space </w:t>
            </w:r>
          </w:p>
        </w:tc>
        <w:tc>
          <w:tcPr>
            <w:tcW w:w="1650" w:type="dxa"/>
          </w:tcPr>
          <w:p w:rsidR="00377233" w:rsidRPr="00377233" w:rsidRDefault="00E92E2B" w:rsidP="00F674D8">
            <w:pPr>
              <w:jc w:val="both"/>
              <w:rPr>
                <w:rFonts w:ascii="Calibri" w:hAnsi="Calibri" w:cs="Arial"/>
                <w:szCs w:val="24"/>
              </w:rPr>
            </w:pPr>
            <w:r w:rsidRPr="00377233">
              <w:rPr>
                <w:rFonts w:ascii="Calibri" w:hAnsi="Calibri" w:cs="Arial"/>
                <w:szCs w:val="24"/>
              </w:rPr>
              <w:t>CDBG - CV</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$9245.92</w:t>
            </w:r>
          </w:p>
        </w:tc>
      </w:tr>
      <w:tr w:rsidR="00F674D8" w:rsidRPr="0032686C" w:rsidTr="00377233">
        <w:trPr>
          <w:trHeight w:val="350"/>
          <w:jc w:val="center"/>
        </w:trPr>
        <w:tc>
          <w:tcPr>
            <w:tcW w:w="4463" w:type="dxa"/>
          </w:tcPr>
          <w:p w:rsidR="00F674D8" w:rsidRPr="00F674D8" w:rsidRDefault="00377233" w:rsidP="00377233">
            <w:pPr>
              <w:jc w:val="right"/>
              <w:rPr>
                <w:rFonts w:ascii="Calibri" w:hAnsi="Calibri" w:cs="Arial"/>
                <w:szCs w:val="24"/>
              </w:rPr>
            </w:pPr>
            <w:r>
              <w:rPr>
                <w:rFonts w:ascii="Calibri" w:hAnsi="Calibri" w:cs="Arial"/>
                <w:b/>
                <w:szCs w:val="24"/>
              </w:rPr>
              <w:t>Sub-total</w:t>
            </w:r>
          </w:p>
        </w:tc>
        <w:tc>
          <w:tcPr>
            <w:tcW w:w="1650" w:type="dxa"/>
          </w:tcPr>
          <w:p w:rsidR="00F674D8" w:rsidRPr="00F674D8" w:rsidRDefault="00E92E2B" w:rsidP="00F674D8">
            <w:pPr>
              <w:jc w:val="both"/>
              <w:rPr>
                <w:rFonts w:ascii="Calibri" w:hAnsi="Calibri" w:cs="Arial"/>
                <w:b/>
                <w:szCs w:val="24"/>
              </w:rPr>
            </w:pPr>
            <w:r w:rsidRPr="00377233">
              <w:rPr>
                <w:rFonts w:ascii="Calibri" w:hAnsi="Calibri" w:cs="Arial"/>
                <w:szCs w:val="24"/>
              </w:rPr>
              <w:t>CDBG - CV</w:t>
            </w:r>
          </w:p>
        </w:tc>
        <w:tc>
          <w:tcPr>
            <w:tcW w:w="1650" w:type="dxa"/>
          </w:tcPr>
          <w:p w:rsidR="00F674D8" w:rsidRPr="00F674D8" w:rsidRDefault="00F674D8" w:rsidP="00F674D8">
            <w:pPr>
              <w:jc w:val="both"/>
              <w:rPr>
                <w:rFonts w:ascii="Calibri" w:hAnsi="Calibri" w:cs="Arial"/>
                <w:szCs w:val="24"/>
              </w:rPr>
            </w:pPr>
            <w:r w:rsidRPr="00F674D8">
              <w:rPr>
                <w:rFonts w:ascii="Calibri" w:hAnsi="Calibri" w:cs="Arial"/>
                <w:b/>
                <w:szCs w:val="24"/>
              </w:rPr>
              <w:t>$</w:t>
            </w:r>
            <w:r w:rsidRPr="00377233">
              <w:rPr>
                <w:rFonts w:ascii="Calibri" w:hAnsi="Calibri" w:cs="Arial"/>
                <w:b/>
                <w:i/>
                <w:szCs w:val="24"/>
              </w:rPr>
              <w:t>80,000</w:t>
            </w:r>
          </w:p>
        </w:tc>
      </w:tr>
      <w:tr w:rsidR="00377233" w:rsidRPr="0032686C" w:rsidTr="00377233">
        <w:trPr>
          <w:trHeight w:val="350"/>
          <w:jc w:val="center"/>
        </w:trPr>
        <w:tc>
          <w:tcPr>
            <w:tcW w:w="4463" w:type="dxa"/>
          </w:tcPr>
          <w:p w:rsidR="00377233" w:rsidRPr="00377233" w:rsidRDefault="00377233" w:rsidP="00F674D8">
            <w:pPr>
              <w:jc w:val="both"/>
              <w:rPr>
                <w:rFonts w:ascii="Calibri" w:hAnsi="Calibri" w:cs="Arial"/>
                <w:szCs w:val="24"/>
              </w:rPr>
            </w:pPr>
            <w:r>
              <w:rPr>
                <w:rFonts w:ascii="Calibri" w:hAnsi="Calibri" w:cs="Arial"/>
                <w:szCs w:val="24"/>
              </w:rPr>
              <w:t xml:space="preserve">Rent and Utilities </w:t>
            </w:r>
          </w:p>
        </w:tc>
        <w:tc>
          <w:tcPr>
            <w:tcW w:w="1650" w:type="dxa"/>
          </w:tcPr>
          <w:p w:rsidR="00377233" w:rsidRPr="00E92E2B" w:rsidRDefault="00377233" w:rsidP="00F674D8">
            <w:pPr>
              <w:jc w:val="both"/>
              <w:rPr>
                <w:rFonts w:ascii="Calibri" w:hAnsi="Calibri" w:cs="Arial"/>
                <w:szCs w:val="24"/>
              </w:rPr>
            </w:pPr>
            <w:r w:rsidRPr="00E92E2B">
              <w:rPr>
                <w:rFonts w:ascii="Calibri" w:hAnsi="Calibri" w:cs="Arial"/>
                <w:szCs w:val="24"/>
              </w:rPr>
              <w:t>ESG</w:t>
            </w:r>
            <w:r w:rsidR="00E92E2B" w:rsidRPr="00E92E2B">
              <w:rPr>
                <w:rFonts w:ascii="Calibri" w:hAnsi="Calibri" w:cs="Arial"/>
                <w:szCs w:val="24"/>
              </w:rPr>
              <w:t>-CARES</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 xml:space="preserve">$50,000 </w:t>
            </w:r>
          </w:p>
        </w:tc>
      </w:tr>
      <w:tr w:rsidR="00377233" w:rsidRPr="0032686C" w:rsidTr="00377233">
        <w:trPr>
          <w:trHeight w:val="350"/>
          <w:jc w:val="center"/>
        </w:trPr>
        <w:tc>
          <w:tcPr>
            <w:tcW w:w="4463" w:type="dxa"/>
          </w:tcPr>
          <w:p w:rsidR="00377233" w:rsidRPr="00377233" w:rsidRDefault="00377233" w:rsidP="00377233">
            <w:pPr>
              <w:jc w:val="right"/>
              <w:rPr>
                <w:rFonts w:ascii="Calibri" w:hAnsi="Calibri" w:cs="Arial"/>
                <w:b/>
                <w:szCs w:val="24"/>
              </w:rPr>
            </w:pPr>
            <w:r w:rsidRPr="00377233">
              <w:rPr>
                <w:rFonts w:ascii="Calibri" w:hAnsi="Calibri" w:cs="Arial"/>
                <w:b/>
                <w:szCs w:val="24"/>
              </w:rPr>
              <w:t xml:space="preserve">Total </w:t>
            </w:r>
          </w:p>
        </w:tc>
        <w:tc>
          <w:tcPr>
            <w:tcW w:w="1650" w:type="dxa"/>
          </w:tcPr>
          <w:p w:rsidR="00377233" w:rsidRPr="00F674D8" w:rsidRDefault="00377233" w:rsidP="00F674D8">
            <w:pPr>
              <w:jc w:val="both"/>
              <w:rPr>
                <w:rFonts w:ascii="Calibri" w:hAnsi="Calibri" w:cs="Arial"/>
                <w:b/>
                <w:szCs w:val="24"/>
              </w:rPr>
            </w:pPr>
          </w:p>
        </w:tc>
        <w:tc>
          <w:tcPr>
            <w:tcW w:w="1650" w:type="dxa"/>
          </w:tcPr>
          <w:p w:rsidR="00377233" w:rsidRPr="00F674D8" w:rsidRDefault="00377233" w:rsidP="00F674D8">
            <w:pPr>
              <w:jc w:val="both"/>
              <w:rPr>
                <w:rFonts w:ascii="Calibri" w:hAnsi="Calibri" w:cs="Arial"/>
                <w:b/>
                <w:szCs w:val="24"/>
              </w:rPr>
            </w:pPr>
            <w:r>
              <w:rPr>
                <w:rFonts w:ascii="Calibri" w:hAnsi="Calibri" w:cs="Arial"/>
                <w:b/>
                <w:szCs w:val="24"/>
              </w:rPr>
              <w:t xml:space="preserve">$130,000 </w:t>
            </w:r>
          </w:p>
        </w:tc>
      </w:tr>
    </w:tbl>
    <w:p w:rsidR="006D54B4" w:rsidRPr="00A857F0" w:rsidRDefault="006D54B4" w:rsidP="00980CAD">
      <w:pPr>
        <w:jc w:val="center"/>
        <w:rPr>
          <w:rFonts w:ascii="Calibri" w:hAnsi="Calibri" w:cs="Arial"/>
          <w:szCs w:val="24"/>
        </w:rPr>
      </w:pPr>
    </w:p>
    <w:p w:rsidR="00AB596F" w:rsidRPr="00A857F0" w:rsidRDefault="00AB596F" w:rsidP="00A35159">
      <w:pPr>
        <w:jc w:val="both"/>
        <w:rPr>
          <w:rFonts w:ascii="Calibri" w:hAnsi="Calibri" w:cs="Arial"/>
          <w:b/>
          <w:szCs w:val="24"/>
          <w:u w:val="single"/>
        </w:rPr>
      </w:pPr>
      <w:r w:rsidRPr="00A857F0">
        <w:rPr>
          <w:rFonts w:ascii="Calibri" w:hAnsi="Calibri" w:cs="Arial"/>
          <w:szCs w:val="24"/>
        </w:rPr>
        <w:tab/>
        <w:t xml:space="preserve"> </w:t>
      </w:r>
      <w:r w:rsidR="00833245" w:rsidRPr="00A857F0">
        <w:rPr>
          <w:rFonts w:ascii="Calibri" w:hAnsi="Calibri" w:cs="Arial"/>
          <w:szCs w:val="24"/>
        </w:rPr>
        <w:t>d.</w:t>
      </w:r>
      <w:r w:rsidRPr="00A857F0">
        <w:rPr>
          <w:rFonts w:ascii="Calibri" w:hAnsi="Calibri" w:cs="Arial"/>
          <w:szCs w:val="24"/>
        </w:rPr>
        <w:tab/>
      </w:r>
      <w:r w:rsidRPr="00A857F0">
        <w:rPr>
          <w:rFonts w:ascii="Calibri" w:hAnsi="Calibri" w:cs="Arial"/>
          <w:b/>
          <w:szCs w:val="24"/>
        </w:rPr>
        <w:t xml:space="preserve">Performance </w:t>
      </w:r>
      <w:r w:rsidR="00265A42" w:rsidRPr="00A857F0">
        <w:rPr>
          <w:rFonts w:ascii="Calibri" w:hAnsi="Calibri" w:cs="Arial"/>
          <w:b/>
          <w:szCs w:val="24"/>
        </w:rPr>
        <w:t>Goals</w:t>
      </w:r>
    </w:p>
    <w:p w:rsidR="00AB596F" w:rsidRPr="00A857F0" w:rsidRDefault="00AB596F" w:rsidP="00A35159">
      <w:pPr>
        <w:jc w:val="both"/>
        <w:rPr>
          <w:rFonts w:ascii="Calibri" w:hAnsi="Calibri" w:cs="Arial"/>
          <w:szCs w:val="24"/>
          <w:u w:val="single"/>
        </w:rPr>
      </w:pPr>
    </w:p>
    <w:p w:rsidR="00AB596F" w:rsidRPr="00A857F0" w:rsidRDefault="00AB596F" w:rsidP="00A35159">
      <w:pPr>
        <w:jc w:val="both"/>
        <w:rPr>
          <w:rFonts w:ascii="Calibri" w:hAnsi="Calibri" w:cs="Arial"/>
          <w:szCs w:val="24"/>
        </w:rPr>
      </w:pPr>
      <w:r w:rsidRPr="00A857F0">
        <w:rPr>
          <w:rFonts w:ascii="Calibri" w:hAnsi="Calibri" w:cs="Arial"/>
          <w:szCs w:val="24"/>
        </w:rPr>
        <w:tab/>
      </w:r>
      <w:r w:rsidRPr="00A857F0">
        <w:rPr>
          <w:rFonts w:ascii="Calibri" w:hAnsi="Calibri" w:cs="Arial"/>
          <w:szCs w:val="24"/>
        </w:rPr>
        <w:tab/>
        <w:t xml:space="preserve">The Subrecipient </w:t>
      </w:r>
      <w:r w:rsidR="00F9375D" w:rsidRPr="00A857F0">
        <w:rPr>
          <w:rFonts w:ascii="Calibri" w:hAnsi="Calibri" w:cs="Arial"/>
          <w:szCs w:val="24"/>
        </w:rPr>
        <w:t>a</w:t>
      </w:r>
      <w:r w:rsidRPr="00A857F0">
        <w:rPr>
          <w:rFonts w:ascii="Calibri" w:hAnsi="Calibri" w:cs="Arial"/>
          <w:szCs w:val="24"/>
        </w:rPr>
        <w:t xml:space="preserve">grees to provide the following levels of service: </w:t>
      </w:r>
    </w:p>
    <w:p w:rsidR="00980CAD" w:rsidRDefault="00DC6E5D" w:rsidP="00190DC9">
      <w:pPr>
        <w:numPr>
          <w:ilvl w:val="0"/>
          <w:numId w:val="1"/>
        </w:numPr>
        <w:jc w:val="both"/>
        <w:rPr>
          <w:rFonts w:ascii="Calibri" w:hAnsi="Calibri" w:cs="Arial"/>
          <w:szCs w:val="24"/>
        </w:rPr>
      </w:pPr>
      <w:r>
        <w:rPr>
          <w:rFonts w:ascii="Calibri" w:hAnsi="Calibri" w:cs="Arial"/>
          <w:szCs w:val="24"/>
        </w:rPr>
        <w:t xml:space="preserve">At least </w:t>
      </w:r>
      <w:r w:rsidR="00E92E2B">
        <w:rPr>
          <w:rFonts w:ascii="Calibri" w:hAnsi="Calibri" w:cs="Arial"/>
          <w:szCs w:val="24"/>
        </w:rPr>
        <w:t xml:space="preserve">10 </w:t>
      </w:r>
      <w:r w:rsidR="00980CAD">
        <w:rPr>
          <w:rFonts w:ascii="Calibri" w:hAnsi="Calibri" w:cs="Arial"/>
          <w:szCs w:val="24"/>
        </w:rPr>
        <w:t xml:space="preserve">households will receive case management services and of those, </w:t>
      </w:r>
      <w:r w:rsidR="00E92E2B">
        <w:rPr>
          <w:rFonts w:ascii="Calibri" w:hAnsi="Calibri" w:cs="Arial"/>
          <w:szCs w:val="24"/>
        </w:rPr>
        <w:t>2</w:t>
      </w:r>
      <w:r w:rsidR="00980CAD">
        <w:rPr>
          <w:rFonts w:ascii="Calibri" w:hAnsi="Calibri" w:cs="Arial"/>
          <w:szCs w:val="24"/>
        </w:rPr>
        <w:t xml:space="preserve"> will be households with children</w:t>
      </w:r>
      <w:r w:rsidR="00E92E2B">
        <w:rPr>
          <w:rFonts w:ascii="Calibri" w:hAnsi="Calibri" w:cs="Arial"/>
          <w:szCs w:val="24"/>
        </w:rPr>
        <w:t xml:space="preserve"> and 8 will be single-households</w:t>
      </w:r>
      <w:r w:rsidR="00980CAD">
        <w:rPr>
          <w:rFonts w:ascii="Calibri" w:hAnsi="Calibri" w:cs="Arial"/>
          <w:szCs w:val="24"/>
        </w:rPr>
        <w:t xml:space="preserve">. </w:t>
      </w:r>
    </w:p>
    <w:p w:rsidR="00980CAD" w:rsidRPr="00E40EAB" w:rsidRDefault="00DC6E5D" w:rsidP="00E40EAB">
      <w:pPr>
        <w:numPr>
          <w:ilvl w:val="0"/>
          <w:numId w:val="1"/>
        </w:numPr>
        <w:jc w:val="both"/>
        <w:rPr>
          <w:rFonts w:ascii="Calibri" w:hAnsi="Calibri" w:cs="Arial"/>
          <w:szCs w:val="24"/>
        </w:rPr>
      </w:pPr>
      <w:r>
        <w:rPr>
          <w:rFonts w:ascii="Calibri" w:hAnsi="Calibri" w:cs="Arial"/>
          <w:szCs w:val="24"/>
        </w:rPr>
        <w:t>At least 10 households</w:t>
      </w:r>
      <w:r w:rsidR="00980CAD">
        <w:rPr>
          <w:rFonts w:ascii="Calibri" w:hAnsi="Calibri" w:cs="Arial"/>
          <w:szCs w:val="24"/>
        </w:rPr>
        <w:t xml:space="preserve"> will be successfully housed for at least 6 months. </w:t>
      </w:r>
    </w:p>
    <w:p w:rsidR="00AC008A" w:rsidRPr="00A857F0" w:rsidRDefault="00AC008A" w:rsidP="00A35159">
      <w:pPr>
        <w:jc w:val="both"/>
        <w:rPr>
          <w:rFonts w:ascii="Calibri" w:hAnsi="Calibri" w:cs="Arial"/>
          <w:szCs w:val="24"/>
        </w:rPr>
      </w:pPr>
    </w:p>
    <w:p w:rsidR="00AC008A" w:rsidRDefault="00265A42" w:rsidP="00791EB9">
      <w:pPr>
        <w:ind w:firstLine="720"/>
        <w:jc w:val="both"/>
        <w:rPr>
          <w:rFonts w:ascii="Calibri" w:hAnsi="Calibri" w:cs="Arial"/>
          <w:b/>
          <w:szCs w:val="24"/>
        </w:rPr>
      </w:pPr>
      <w:r w:rsidRPr="00A857F0">
        <w:rPr>
          <w:rFonts w:ascii="Calibri" w:hAnsi="Calibri" w:cs="Arial"/>
          <w:szCs w:val="24"/>
        </w:rPr>
        <w:t>e</w:t>
      </w:r>
      <w:r w:rsidR="00AC008A" w:rsidRPr="00A857F0">
        <w:rPr>
          <w:rFonts w:ascii="Calibri" w:hAnsi="Calibri" w:cs="Arial"/>
          <w:szCs w:val="24"/>
        </w:rPr>
        <w:t>.</w:t>
      </w:r>
      <w:r w:rsidR="00AC008A" w:rsidRPr="00A857F0">
        <w:rPr>
          <w:rFonts w:ascii="Calibri" w:hAnsi="Calibri" w:cs="Arial"/>
          <w:szCs w:val="24"/>
        </w:rPr>
        <w:tab/>
      </w:r>
      <w:r w:rsidR="00AC008A" w:rsidRPr="00A857F0">
        <w:rPr>
          <w:rFonts w:ascii="Calibri" w:hAnsi="Calibri" w:cs="Arial"/>
          <w:b/>
          <w:szCs w:val="24"/>
        </w:rPr>
        <w:t>Timetable</w:t>
      </w:r>
    </w:p>
    <w:p w:rsidR="00C7418A" w:rsidRDefault="00C7418A" w:rsidP="00791EB9">
      <w:pPr>
        <w:ind w:firstLine="720"/>
        <w:jc w:val="both"/>
        <w:rPr>
          <w:rFonts w:ascii="Calibri" w:hAnsi="Calibri" w:cs="Arial"/>
          <w:b/>
          <w:szCs w:val="24"/>
        </w:rPr>
      </w:pPr>
    </w:p>
    <w:tbl>
      <w:tblPr>
        <w:tblStyle w:val="TableGrid"/>
        <w:tblW w:w="0" w:type="auto"/>
        <w:jc w:val="center"/>
        <w:tblLook w:val="04A0" w:firstRow="1" w:lastRow="0" w:firstColumn="1" w:lastColumn="0" w:noHBand="0" w:noVBand="1"/>
      </w:tblPr>
      <w:tblGrid>
        <w:gridCol w:w="1908"/>
        <w:gridCol w:w="7177"/>
      </w:tblGrid>
      <w:tr w:rsidR="00C7418A" w:rsidTr="00C7418A">
        <w:trPr>
          <w:trHeight w:val="263"/>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Default="00C7418A">
            <w:pPr>
              <w:jc w:val="both"/>
              <w:rPr>
                <w:rFonts w:ascii="Calibri" w:hAnsi="Calibri" w:cs="Arial"/>
                <w:b/>
                <w:snapToGrid/>
                <w:szCs w:val="24"/>
              </w:rPr>
            </w:pPr>
            <w:r>
              <w:rPr>
                <w:rFonts w:ascii="Calibri" w:hAnsi="Calibri" w:cs="Arial"/>
                <w:b/>
                <w:szCs w:val="24"/>
              </w:rPr>
              <w:lastRenderedPageBreak/>
              <w:t>Date</w:t>
            </w:r>
          </w:p>
        </w:tc>
        <w:tc>
          <w:tcPr>
            <w:tcW w:w="7177" w:type="dxa"/>
            <w:tcBorders>
              <w:top w:val="single" w:sz="4" w:space="0" w:color="auto"/>
              <w:left w:val="single" w:sz="4" w:space="0" w:color="auto"/>
              <w:bottom w:val="single" w:sz="4" w:space="0" w:color="auto"/>
              <w:right w:val="single" w:sz="4" w:space="0" w:color="auto"/>
            </w:tcBorders>
            <w:hideMark/>
          </w:tcPr>
          <w:p w:rsidR="00C7418A" w:rsidRDefault="00C7418A">
            <w:pPr>
              <w:jc w:val="both"/>
              <w:rPr>
                <w:rFonts w:ascii="Calibri" w:hAnsi="Calibri" w:cs="Arial"/>
                <w:b/>
                <w:szCs w:val="24"/>
              </w:rPr>
            </w:pPr>
            <w:r>
              <w:rPr>
                <w:rFonts w:ascii="Calibri" w:hAnsi="Calibri" w:cs="Arial"/>
                <w:b/>
                <w:szCs w:val="24"/>
              </w:rPr>
              <w:t>Benchmark</w:t>
            </w:r>
          </w:p>
        </w:tc>
      </w:tr>
      <w:tr w:rsidR="00C7418A" w:rsidTr="00C7418A">
        <w:trPr>
          <w:trHeight w:val="263"/>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Default="00C7418A">
            <w:pPr>
              <w:jc w:val="both"/>
              <w:rPr>
                <w:rFonts w:ascii="Calibri" w:hAnsi="Calibri" w:cs="Arial"/>
                <w:szCs w:val="24"/>
              </w:rPr>
            </w:pPr>
            <w:r>
              <w:rPr>
                <w:rFonts w:ascii="Calibri" w:hAnsi="Calibri" w:cs="Arial"/>
                <w:szCs w:val="24"/>
              </w:rPr>
              <w:t>7/22/2020</w:t>
            </w:r>
          </w:p>
        </w:tc>
        <w:tc>
          <w:tcPr>
            <w:tcW w:w="7177" w:type="dxa"/>
            <w:tcBorders>
              <w:top w:val="single" w:sz="4" w:space="0" w:color="auto"/>
              <w:left w:val="single" w:sz="4" w:space="0" w:color="auto"/>
              <w:bottom w:val="single" w:sz="4" w:space="0" w:color="auto"/>
              <w:right w:val="single" w:sz="4" w:space="0" w:color="auto"/>
            </w:tcBorders>
            <w:hideMark/>
          </w:tcPr>
          <w:p w:rsidR="00C7418A" w:rsidRDefault="00C7418A">
            <w:pPr>
              <w:jc w:val="both"/>
              <w:rPr>
                <w:rFonts w:ascii="Calibri" w:hAnsi="Calibri" w:cs="Arial"/>
                <w:szCs w:val="24"/>
              </w:rPr>
            </w:pPr>
            <w:r>
              <w:rPr>
                <w:rFonts w:ascii="Calibri" w:hAnsi="Calibri" w:cs="Arial"/>
                <w:szCs w:val="24"/>
              </w:rPr>
              <w:t xml:space="preserve">Program Agreement Start Date </w:t>
            </w:r>
          </w:p>
        </w:tc>
      </w:tr>
      <w:tr w:rsidR="00C7418A" w:rsidTr="00C7418A">
        <w:trPr>
          <w:trHeight w:val="249"/>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Default="00556B98">
            <w:pPr>
              <w:jc w:val="both"/>
              <w:rPr>
                <w:rFonts w:ascii="Calibri" w:hAnsi="Calibri" w:cs="Arial"/>
                <w:szCs w:val="24"/>
              </w:rPr>
            </w:pPr>
            <w:r>
              <w:rPr>
                <w:rFonts w:ascii="Calibri" w:hAnsi="Calibri" w:cs="Arial"/>
                <w:szCs w:val="24"/>
              </w:rPr>
              <w:t>10</w:t>
            </w:r>
            <w:r w:rsidR="00C7418A">
              <w:rPr>
                <w:rFonts w:ascii="Calibri" w:hAnsi="Calibri" w:cs="Arial"/>
                <w:szCs w:val="24"/>
              </w:rPr>
              <w:t>/</w:t>
            </w:r>
            <w:r>
              <w:rPr>
                <w:rFonts w:ascii="Calibri" w:hAnsi="Calibri" w:cs="Arial"/>
                <w:szCs w:val="24"/>
              </w:rPr>
              <w:t>3</w:t>
            </w:r>
            <w:r w:rsidR="00F11B95">
              <w:rPr>
                <w:rFonts w:ascii="Calibri" w:hAnsi="Calibri" w:cs="Arial"/>
                <w:szCs w:val="24"/>
              </w:rPr>
              <w:t>1</w:t>
            </w:r>
            <w:r w:rsidR="00C7418A">
              <w:rPr>
                <w:rFonts w:ascii="Calibri" w:hAnsi="Calibri" w:cs="Arial"/>
                <w:szCs w:val="24"/>
              </w:rPr>
              <w:t>/</w:t>
            </w:r>
            <w:r w:rsidR="00F11B95">
              <w:rPr>
                <w:rFonts w:ascii="Calibri" w:hAnsi="Calibri" w:cs="Arial"/>
                <w:szCs w:val="24"/>
              </w:rPr>
              <w:t>2020</w:t>
            </w:r>
          </w:p>
        </w:tc>
        <w:tc>
          <w:tcPr>
            <w:tcW w:w="7177" w:type="dxa"/>
            <w:tcBorders>
              <w:top w:val="single" w:sz="4" w:space="0" w:color="auto"/>
              <w:left w:val="single" w:sz="4" w:space="0" w:color="auto"/>
              <w:bottom w:val="single" w:sz="4" w:space="0" w:color="auto"/>
              <w:right w:val="single" w:sz="4" w:space="0" w:color="auto"/>
            </w:tcBorders>
            <w:hideMark/>
          </w:tcPr>
          <w:p w:rsidR="00C7418A" w:rsidRDefault="00F11B95">
            <w:pPr>
              <w:jc w:val="both"/>
              <w:rPr>
                <w:rFonts w:ascii="Calibri" w:hAnsi="Calibri" w:cs="Arial"/>
                <w:szCs w:val="24"/>
              </w:rPr>
            </w:pPr>
            <w:r w:rsidRPr="00F11B95">
              <w:rPr>
                <w:rFonts w:ascii="Calibri" w:hAnsi="Calibri" w:cs="Arial"/>
                <w:szCs w:val="24"/>
              </w:rPr>
              <w:t>10 households identified, issued vouchers, and begin receiving weekly case management services to obtain housing</w:t>
            </w:r>
          </w:p>
        </w:tc>
      </w:tr>
      <w:tr w:rsidR="00C7418A" w:rsidTr="00C7418A">
        <w:trPr>
          <w:trHeight w:val="249"/>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Default="00016FE1">
            <w:pPr>
              <w:jc w:val="both"/>
              <w:rPr>
                <w:rFonts w:ascii="Calibri" w:hAnsi="Calibri" w:cs="Arial"/>
                <w:szCs w:val="24"/>
              </w:rPr>
            </w:pPr>
            <w:r w:rsidRPr="00016FE1">
              <w:rPr>
                <w:rFonts w:ascii="Calibri" w:hAnsi="Calibri" w:cs="Arial"/>
                <w:szCs w:val="24"/>
              </w:rPr>
              <w:t>1</w:t>
            </w:r>
            <w:r w:rsidR="00556B98">
              <w:rPr>
                <w:rFonts w:ascii="Calibri" w:hAnsi="Calibri" w:cs="Arial"/>
                <w:szCs w:val="24"/>
              </w:rPr>
              <w:t>1</w:t>
            </w:r>
            <w:r w:rsidRPr="00016FE1">
              <w:rPr>
                <w:rFonts w:ascii="Calibri" w:hAnsi="Calibri" w:cs="Arial"/>
                <w:szCs w:val="24"/>
              </w:rPr>
              <w:t>/</w:t>
            </w:r>
            <w:r w:rsidR="00556B98">
              <w:rPr>
                <w:rFonts w:ascii="Calibri" w:hAnsi="Calibri" w:cs="Arial"/>
                <w:szCs w:val="24"/>
              </w:rPr>
              <w:t>3</w:t>
            </w:r>
            <w:r w:rsidRPr="00016FE1">
              <w:rPr>
                <w:rFonts w:ascii="Calibri" w:hAnsi="Calibri" w:cs="Arial"/>
                <w:szCs w:val="24"/>
              </w:rPr>
              <w:t>1/2020</w:t>
            </w:r>
          </w:p>
        </w:tc>
        <w:tc>
          <w:tcPr>
            <w:tcW w:w="7177" w:type="dxa"/>
            <w:tcBorders>
              <w:top w:val="single" w:sz="4" w:space="0" w:color="auto"/>
              <w:left w:val="single" w:sz="4" w:space="0" w:color="auto"/>
              <w:bottom w:val="single" w:sz="4" w:space="0" w:color="auto"/>
              <w:right w:val="single" w:sz="4" w:space="0" w:color="auto"/>
            </w:tcBorders>
            <w:hideMark/>
          </w:tcPr>
          <w:p w:rsidR="00C7418A" w:rsidRDefault="00C7418A">
            <w:pPr>
              <w:jc w:val="both"/>
              <w:rPr>
                <w:rFonts w:ascii="Calibri" w:hAnsi="Calibri" w:cs="Arial"/>
                <w:szCs w:val="24"/>
              </w:rPr>
            </w:pPr>
            <w:r>
              <w:rPr>
                <w:rFonts w:ascii="Calibri" w:hAnsi="Calibri" w:cs="Arial"/>
                <w:szCs w:val="24"/>
              </w:rPr>
              <w:t xml:space="preserve">Leases are signed for households and they continue to receive weekly case management services in-unit. This shall continue until there are successfully living independently and have identified permanent housing once the funds expire.   </w:t>
            </w:r>
          </w:p>
        </w:tc>
      </w:tr>
      <w:tr w:rsidR="00C7418A" w:rsidTr="00C7418A">
        <w:trPr>
          <w:trHeight w:val="249"/>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Default="00B415E9">
            <w:pPr>
              <w:jc w:val="both"/>
              <w:rPr>
                <w:rFonts w:ascii="Calibri" w:hAnsi="Calibri" w:cs="Arial"/>
                <w:szCs w:val="24"/>
              </w:rPr>
            </w:pPr>
            <w:r>
              <w:rPr>
                <w:rFonts w:ascii="Calibri" w:hAnsi="Calibri" w:cs="Arial"/>
                <w:szCs w:val="24"/>
              </w:rPr>
              <w:t>12</w:t>
            </w:r>
            <w:r w:rsidR="00C7418A">
              <w:rPr>
                <w:rFonts w:ascii="Calibri" w:hAnsi="Calibri" w:cs="Arial"/>
                <w:szCs w:val="24"/>
              </w:rPr>
              <w:t>/</w:t>
            </w:r>
            <w:r>
              <w:rPr>
                <w:rFonts w:ascii="Calibri" w:hAnsi="Calibri" w:cs="Arial"/>
                <w:szCs w:val="24"/>
              </w:rPr>
              <w:t>31</w:t>
            </w:r>
            <w:r w:rsidR="00C7418A">
              <w:rPr>
                <w:rFonts w:ascii="Calibri" w:hAnsi="Calibri" w:cs="Arial"/>
                <w:szCs w:val="24"/>
              </w:rPr>
              <w:t>/202</w:t>
            </w:r>
            <w:r w:rsidR="00016FE1">
              <w:rPr>
                <w:rFonts w:ascii="Calibri" w:hAnsi="Calibri" w:cs="Arial"/>
                <w:szCs w:val="24"/>
              </w:rPr>
              <w:t>1</w:t>
            </w:r>
          </w:p>
        </w:tc>
        <w:tc>
          <w:tcPr>
            <w:tcW w:w="7177" w:type="dxa"/>
            <w:tcBorders>
              <w:top w:val="single" w:sz="4" w:space="0" w:color="auto"/>
              <w:left w:val="single" w:sz="4" w:space="0" w:color="auto"/>
              <w:bottom w:val="single" w:sz="4" w:space="0" w:color="auto"/>
              <w:right w:val="single" w:sz="4" w:space="0" w:color="auto"/>
            </w:tcBorders>
            <w:hideMark/>
          </w:tcPr>
          <w:p w:rsidR="00C7418A" w:rsidRDefault="00016FE1">
            <w:pPr>
              <w:jc w:val="both"/>
              <w:rPr>
                <w:rFonts w:ascii="Calibri" w:hAnsi="Calibri" w:cs="Arial"/>
                <w:szCs w:val="24"/>
              </w:rPr>
            </w:pPr>
            <w:r>
              <w:rPr>
                <w:rFonts w:ascii="Calibri" w:hAnsi="Calibri" w:cs="Arial"/>
                <w:szCs w:val="24"/>
              </w:rPr>
              <w:t xml:space="preserve">Agreement end date. </w:t>
            </w:r>
            <w:r w:rsidR="00C7418A">
              <w:rPr>
                <w:rFonts w:ascii="Calibri" w:hAnsi="Calibri" w:cs="Arial"/>
                <w:szCs w:val="24"/>
              </w:rPr>
              <w:t xml:space="preserve"> </w:t>
            </w:r>
          </w:p>
        </w:tc>
      </w:tr>
    </w:tbl>
    <w:p w:rsidR="00EF493B" w:rsidRDefault="00EF493B" w:rsidP="00EF493B">
      <w:pPr>
        <w:jc w:val="both"/>
        <w:rPr>
          <w:rFonts w:ascii="Calibri" w:hAnsi="Calibri" w:cs="Arial"/>
          <w:szCs w:val="24"/>
        </w:rPr>
      </w:pPr>
    </w:p>
    <w:p w:rsidR="00EF493B" w:rsidRDefault="008547C4" w:rsidP="00EF493B">
      <w:pPr>
        <w:jc w:val="both"/>
        <w:rPr>
          <w:rFonts w:ascii="Calibri" w:hAnsi="Calibri" w:cs="Arial"/>
          <w:szCs w:val="24"/>
        </w:rPr>
      </w:pPr>
      <w:r>
        <w:rPr>
          <w:rFonts w:ascii="Calibri" w:hAnsi="Calibri" w:cs="Arial"/>
          <w:szCs w:val="24"/>
        </w:rPr>
        <w:t xml:space="preserve">The length of time of this agreement of 18 months is contingent on compliance with HUD regulations for the grant term for CDBG-CV funding.  </w:t>
      </w:r>
    </w:p>
    <w:p w:rsidR="00696E60" w:rsidRDefault="00696E60" w:rsidP="00EF493B">
      <w:pPr>
        <w:jc w:val="both"/>
        <w:rPr>
          <w:rFonts w:ascii="Calibri" w:hAnsi="Calibri" w:cs="Arial"/>
          <w:szCs w:val="24"/>
        </w:rPr>
      </w:pPr>
    </w:p>
    <w:p w:rsidR="00377233" w:rsidRPr="00696E60" w:rsidRDefault="00696E60" w:rsidP="00EF493B">
      <w:pPr>
        <w:jc w:val="both"/>
        <w:rPr>
          <w:rFonts w:ascii="Calibri" w:hAnsi="Calibri" w:cs="Arial"/>
          <w:b/>
          <w:szCs w:val="24"/>
        </w:rPr>
      </w:pPr>
      <w:r w:rsidRPr="006231C9">
        <w:rPr>
          <w:rFonts w:ascii="Calibri" w:hAnsi="Calibri" w:cs="Arial"/>
          <w:szCs w:val="24"/>
        </w:rPr>
        <w:t xml:space="preserve">d. </w:t>
      </w:r>
      <w:r w:rsidRPr="006231C9">
        <w:rPr>
          <w:rFonts w:ascii="Calibri" w:hAnsi="Calibri" w:cs="Arial"/>
          <w:b/>
          <w:szCs w:val="24"/>
        </w:rPr>
        <w:t>Housing Quality Standards.</w:t>
      </w:r>
      <w:r w:rsidRPr="006231C9">
        <w:rPr>
          <w:rFonts w:ascii="Calibri" w:hAnsi="Calibri" w:cs="Arial"/>
          <w:szCs w:val="24"/>
        </w:rPr>
        <w:t xml:space="preserve"> Housing units occupied by a household </w:t>
      </w:r>
      <w:r w:rsidR="00B0053A" w:rsidRPr="006231C9">
        <w:rPr>
          <w:rFonts w:ascii="Calibri" w:hAnsi="Calibri" w:cs="Arial"/>
          <w:szCs w:val="24"/>
        </w:rPr>
        <w:t>receiving rental assistance</w:t>
      </w:r>
      <w:r w:rsidRPr="006231C9">
        <w:rPr>
          <w:rFonts w:ascii="Calibri" w:hAnsi="Calibri" w:cs="Arial"/>
          <w:szCs w:val="24"/>
        </w:rPr>
        <w:t xml:space="preserve"> </w:t>
      </w:r>
      <w:r w:rsidR="00B0053A" w:rsidRPr="006231C9">
        <w:rPr>
          <w:rFonts w:ascii="Calibri" w:hAnsi="Calibri" w:cs="Arial"/>
          <w:szCs w:val="24"/>
        </w:rPr>
        <w:t>by the Subrecipient</w:t>
      </w:r>
      <w:r w:rsidRPr="006231C9">
        <w:rPr>
          <w:rFonts w:ascii="Calibri" w:hAnsi="Calibri" w:cs="Arial"/>
          <w:szCs w:val="24"/>
        </w:rPr>
        <w:t xml:space="preserve"> must meet the requirements set forth in 24 CFR §982.401 (HQS) or</w:t>
      </w:r>
      <w:r w:rsidR="00F80C0F" w:rsidRPr="006231C9">
        <w:rPr>
          <w:rFonts w:ascii="Calibri" w:hAnsi="Calibri" w:cs="Arial"/>
          <w:szCs w:val="24"/>
        </w:rPr>
        <w:t xml:space="preserve"> meet City minimum standards to be suitable environment for safe and healthy living</w:t>
      </w:r>
      <w:r w:rsidRPr="006231C9">
        <w:rPr>
          <w:rFonts w:ascii="Calibri" w:hAnsi="Calibri" w:cs="Arial"/>
          <w:szCs w:val="24"/>
        </w:rPr>
        <w:t xml:space="preserve">. </w:t>
      </w:r>
      <w:r w:rsidR="00F80C0F" w:rsidRPr="006231C9">
        <w:rPr>
          <w:rFonts w:ascii="Calibri" w:hAnsi="Calibri" w:cs="Arial"/>
          <w:szCs w:val="24"/>
        </w:rPr>
        <w:t>City staff will be allowed to accompany an HQS Inspection performed by the Subrecipient.</w:t>
      </w:r>
      <w:r w:rsidR="00F80C0F">
        <w:rPr>
          <w:rFonts w:ascii="Calibri" w:hAnsi="Calibri" w:cs="Arial"/>
          <w:szCs w:val="24"/>
        </w:rPr>
        <w:t xml:space="preserve"> </w:t>
      </w:r>
      <w:r w:rsidR="006231C9">
        <w:rPr>
          <w:rFonts w:ascii="Calibri" w:hAnsi="Calibri" w:cs="Arial"/>
          <w:szCs w:val="24"/>
        </w:rPr>
        <w:t xml:space="preserve">A copy of the HSQ inspection will be maintained on file by the Subrecipient. </w:t>
      </w:r>
    </w:p>
    <w:p w:rsidR="00B35EF5" w:rsidRPr="00A857F0" w:rsidRDefault="00B35EF5" w:rsidP="006D28D7">
      <w:pPr>
        <w:ind w:firstLine="2160"/>
        <w:jc w:val="both"/>
        <w:rPr>
          <w:rFonts w:ascii="Calibri" w:hAnsi="Calibri" w:cs="Arial"/>
          <w:szCs w:val="24"/>
        </w:rPr>
      </w:pPr>
    </w:p>
    <w:p w:rsidR="00AC008A" w:rsidRPr="00A857F0" w:rsidRDefault="002F7ECD" w:rsidP="00B35EF5">
      <w:pPr>
        <w:widowControl/>
        <w:rPr>
          <w:rFonts w:ascii="Calibri" w:hAnsi="Calibri" w:cs="Arial"/>
          <w:b/>
          <w:szCs w:val="24"/>
        </w:rPr>
      </w:pPr>
      <w:r w:rsidRPr="00A857F0">
        <w:rPr>
          <w:rFonts w:ascii="Calibri" w:hAnsi="Calibri" w:cs="Arial"/>
          <w:szCs w:val="24"/>
        </w:rPr>
        <w:t>2.</w:t>
      </w:r>
      <w:r w:rsidRPr="00A857F0">
        <w:rPr>
          <w:rFonts w:ascii="Calibri" w:hAnsi="Calibri" w:cs="Arial"/>
          <w:b/>
          <w:szCs w:val="24"/>
        </w:rPr>
        <w:t xml:space="preserve"> </w:t>
      </w:r>
      <w:r w:rsidR="00A35159" w:rsidRPr="00A857F0">
        <w:rPr>
          <w:rFonts w:ascii="Calibri" w:hAnsi="Calibri" w:cs="Arial"/>
          <w:b/>
          <w:szCs w:val="24"/>
        </w:rPr>
        <w:tab/>
      </w:r>
      <w:r w:rsidR="00AC008A" w:rsidRPr="00A857F0">
        <w:rPr>
          <w:rFonts w:ascii="Calibri" w:hAnsi="Calibri" w:cs="Arial"/>
          <w:b/>
          <w:szCs w:val="24"/>
          <w:u w:val="single"/>
        </w:rPr>
        <w:t>Payments</w:t>
      </w:r>
    </w:p>
    <w:p w:rsidR="00AC008A" w:rsidRPr="00A857F0" w:rsidRDefault="00AC008A" w:rsidP="00A35159">
      <w:pPr>
        <w:jc w:val="both"/>
        <w:rPr>
          <w:rFonts w:ascii="Calibri" w:hAnsi="Calibri" w:cs="Arial"/>
          <w:szCs w:val="24"/>
        </w:rPr>
      </w:pPr>
    </w:p>
    <w:p w:rsidR="005074FE" w:rsidRPr="00696E60" w:rsidRDefault="00650E38" w:rsidP="00696E60">
      <w:pPr>
        <w:jc w:val="both"/>
        <w:rPr>
          <w:rFonts w:ascii="Calibri" w:hAnsi="Calibri" w:cs="Arial"/>
          <w:szCs w:val="24"/>
        </w:rPr>
      </w:pPr>
      <w:r w:rsidRPr="00A857F0">
        <w:rPr>
          <w:rFonts w:ascii="Calibri" w:hAnsi="Calibri" w:cs="Arial"/>
          <w:szCs w:val="24"/>
        </w:rPr>
        <w:t xml:space="preserve">Drawdowns for the payment of eligible expenses shall be made against the </w:t>
      </w:r>
      <w:r w:rsidR="003105A8" w:rsidRPr="00A857F0">
        <w:rPr>
          <w:rFonts w:ascii="Calibri" w:hAnsi="Calibri" w:cs="Arial"/>
          <w:szCs w:val="24"/>
        </w:rPr>
        <w:t>budget categories</w:t>
      </w:r>
      <w:r w:rsidRPr="00A857F0">
        <w:rPr>
          <w:rFonts w:ascii="Calibri" w:hAnsi="Calibri" w:cs="Arial"/>
          <w:szCs w:val="24"/>
        </w:rPr>
        <w:t xml:space="preserve"> specified below and in accordance with performance. </w:t>
      </w:r>
      <w:r w:rsidR="005074FE" w:rsidRPr="00A857F0">
        <w:rPr>
          <w:rFonts w:ascii="Calibri" w:hAnsi="Calibri" w:cs="Arial"/>
          <w:szCs w:val="24"/>
        </w:rPr>
        <w:t xml:space="preserve">Payments </w:t>
      </w:r>
      <w:r w:rsidR="00B35EF5" w:rsidRPr="00A857F0">
        <w:rPr>
          <w:rFonts w:ascii="Calibri" w:hAnsi="Calibri" w:cs="Arial"/>
          <w:szCs w:val="24"/>
        </w:rPr>
        <w:t>can be made monthly, shall be made on at least a</w:t>
      </w:r>
      <w:r w:rsidR="005074FE" w:rsidRPr="00A857F0">
        <w:rPr>
          <w:rFonts w:ascii="Calibri" w:hAnsi="Calibri" w:cs="Arial"/>
          <w:szCs w:val="24"/>
        </w:rPr>
        <w:t xml:space="preserve"> quarterly</w:t>
      </w:r>
      <w:r w:rsidR="00B35EF5" w:rsidRPr="00A857F0">
        <w:rPr>
          <w:rFonts w:ascii="Calibri" w:hAnsi="Calibri" w:cs="Arial"/>
          <w:szCs w:val="24"/>
        </w:rPr>
        <w:t xml:space="preserve"> basis</w:t>
      </w:r>
      <w:r w:rsidR="005074FE" w:rsidRPr="00A857F0">
        <w:rPr>
          <w:rFonts w:ascii="Calibri" w:hAnsi="Calibri" w:cs="Arial"/>
          <w:szCs w:val="24"/>
        </w:rPr>
        <w:t>, the deadlines are as follows:</w:t>
      </w:r>
      <w:r w:rsidR="006D28D7" w:rsidRPr="00A857F0">
        <w:rPr>
          <w:rFonts w:ascii="Calibri" w:hAnsi="Calibri" w:cs="Arial"/>
          <w:szCs w:val="24"/>
        </w:rPr>
        <w:t xml:space="preserve"> </w:t>
      </w:r>
    </w:p>
    <w:p w:rsidR="005074FE" w:rsidRPr="00A857F0" w:rsidRDefault="00F11A31" w:rsidP="005074FE">
      <w:pPr>
        <w:pStyle w:val="ListParagraph"/>
        <w:numPr>
          <w:ilvl w:val="0"/>
          <w:numId w:val="12"/>
        </w:numPr>
        <w:jc w:val="both"/>
        <w:rPr>
          <w:rFonts w:ascii="Calibri" w:hAnsi="Calibri" w:cs="Arial"/>
          <w:szCs w:val="24"/>
        </w:rPr>
      </w:pPr>
      <w:r w:rsidRPr="00A857F0">
        <w:rPr>
          <w:rFonts w:ascii="Calibri" w:hAnsi="Calibri" w:cs="Arial"/>
          <w:szCs w:val="24"/>
        </w:rPr>
        <w:t xml:space="preserve">Grant period </w:t>
      </w:r>
      <w:r w:rsidR="00696E60">
        <w:rPr>
          <w:rFonts w:ascii="Calibri" w:hAnsi="Calibri" w:cs="Arial"/>
          <w:szCs w:val="24"/>
        </w:rPr>
        <w:t>July</w:t>
      </w:r>
      <w:r w:rsidR="005074FE" w:rsidRPr="00A857F0">
        <w:rPr>
          <w:rFonts w:ascii="Calibri" w:hAnsi="Calibri" w:cs="Arial"/>
          <w:szCs w:val="24"/>
        </w:rPr>
        <w:t xml:space="preserve"> </w:t>
      </w:r>
      <w:r w:rsidR="00705B4E" w:rsidRPr="00A857F0">
        <w:rPr>
          <w:rFonts w:ascii="Calibri" w:hAnsi="Calibri" w:cs="Arial"/>
          <w:szCs w:val="24"/>
        </w:rPr>
        <w:t>- September- Deadline October 15</w:t>
      </w:r>
      <w:r w:rsidR="005074FE" w:rsidRPr="00A857F0">
        <w:rPr>
          <w:rFonts w:ascii="Calibri" w:hAnsi="Calibri" w:cs="Arial"/>
          <w:szCs w:val="24"/>
        </w:rPr>
        <w:t xml:space="preserve">, </w:t>
      </w:r>
      <w:r w:rsidR="00643FF6" w:rsidRPr="00A857F0">
        <w:rPr>
          <w:rFonts w:ascii="Calibri" w:hAnsi="Calibri" w:cs="Arial"/>
          <w:szCs w:val="24"/>
        </w:rPr>
        <w:t>20</w:t>
      </w:r>
      <w:r w:rsidR="00F56B75" w:rsidRPr="00A857F0">
        <w:rPr>
          <w:rFonts w:ascii="Calibri" w:hAnsi="Calibri" w:cs="Arial"/>
          <w:szCs w:val="24"/>
        </w:rPr>
        <w:t>20</w:t>
      </w:r>
    </w:p>
    <w:p w:rsidR="005074FE" w:rsidRPr="00A857F0" w:rsidRDefault="004E63C2" w:rsidP="005074FE">
      <w:pPr>
        <w:pStyle w:val="ListParagraph"/>
        <w:numPr>
          <w:ilvl w:val="0"/>
          <w:numId w:val="12"/>
        </w:numPr>
        <w:jc w:val="both"/>
        <w:rPr>
          <w:rFonts w:ascii="Calibri" w:hAnsi="Calibri" w:cs="Arial"/>
          <w:szCs w:val="24"/>
        </w:rPr>
      </w:pPr>
      <w:r w:rsidRPr="00A857F0">
        <w:rPr>
          <w:rFonts w:ascii="Calibri" w:hAnsi="Calibri" w:cs="Arial"/>
          <w:szCs w:val="24"/>
        </w:rPr>
        <w:t>Grant period</w:t>
      </w:r>
      <w:r w:rsidR="005074FE" w:rsidRPr="00A857F0">
        <w:rPr>
          <w:rFonts w:ascii="Calibri" w:hAnsi="Calibri" w:cs="Arial"/>
          <w:szCs w:val="24"/>
        </w:rPr>
        <w:t xml:space="preserve"> Octobe</w:t>
      </w:r>
      <w:r w:rsidR="00195C8D" w:rsidRPr="00A857F0">
        <w:rPr>
          <w:rFonts w:ascii="Calibri" w:hAnsi="Calibri" w:cs="Arial"/>
          <w:szCs w:val="24"/>
        </w:rPr>
        <w:t>r- December- Deadline January 15</w:t>
      </w:r>
      <w:r w:rsidR="005074FE" w:rsidRPr="00A857F0">
        <w:rPr>
          <w:rFonts w:ascii="Calibri" w:hAnsi="Calibri" w:cs="Arial"/>
          <w:szCs w:val="24"/>
        </w:rPr>
        <w:t xml:space="preserve">, </w:t>
      </w:r>
      <w:r w:rsidR="00643FF6" w:rsidRPr="00A857F0">
        <w:rPr>
          <w:rFonts w:ascii="Calibri" w:hAnsi="Calibri" w:cs="Arial"/>
          <w:szCs w:val="24"/>
        </w:rPr>
        <w:t>202</w:t>
      </w:r>
      <w:r w:rsidR="00F56B75" w:rsidRPr="00A857F0">
        <w:rPr>
          <w:rFonts w:ascii="Calibri" w:hAnsi="Calibri" w:cs="Arial"/>
          <w:szCs w:val="24"/>
        </w:rPr>
        <w:t>1</w:t>
      </w:r>
      <w:r w:rsidR="005074FE" w:rsidRPr="00A857F0">
        <w:rPr>
          <w:rFonts w:ascii="Calibri" w:hAnsi="Calibri" w:cs="Arial"/>
          <w:szCs w:val="24"/>
        </w:rPr>
        <w:t xml:space="preserve">  </w:t>
      </w:r>
    </w:p>
    <w:p w:rsidR="005074FE" w:rsidRDefault="004E63C2" w:rsidP="005074FE">
      <w:pPr>
        <w:pStyle w:val="ListParagraph"/>
        <w:numPr>
          <w:ilvl w:val="0"/>
          <w:numId w:val="12"/>
        </w:numPr>
        <w:jc w:val="both"/>
        <w:rPr>
          <w:rFonts w:ascii="Calibri" w:hAnsi="Calibri" w:cs="Arial"/>
          <w:szCs w:val="24"/>
        </w:rPr>
      </w:pPr>
      <w:r w:rsidRPr="00A857F0">
        <w:rPr>
          <w:rFonts w:ascii="Calibri" w:hAnsi="Calibri" w:cs="Arial"/>
          <w:szCs w:val="24"/>
        </w:rPr>
        <w:t>Grant Period</w:t>
      </w:r>
      <w:r w:rsidR="005074FE" w:rsidRPr="00A857F0">
        <w:rPr>
          <w:rFonts w:ascii="Calibri" w:hAnsi="Calibri" w:cs="Arial"/>
          <w:szCs w:val="24"/>
        </w:rPr>
        <w:t xml:space="preserve"> J</w:t>
      </w:r>
      <w:r w:rsidR="003B1AC8" w:rsidRPr="00A857F0">
        <w:rPr>
          <w:rFonts w:ascii="Calibri" w:hAnsi="Calibri" w:cs="Arial"/>
          <w:szCs w:val="24"/>
        </w:rPr>
        <w:t>anuary- March- Deadline April 15</w:t>
      </w:r>
      <w:r w:rsidR="005074FE" w:rsidRPr="00A857F0">
        <w:rPr>
          <w:rFonts w:ascii="Calibri" w:hAnsi="Calibri" w:cs="Arial"/>
          <w:szCs w:val="24"/>
        </w:rPr>
        <w:t xml:space="preserve">, </w:t>
      </w:r>
      <w:r w:rsidR="00643FF6" w:rsidRPr="00A857F0">
        <w:rPr>
          <w:rFonts w:ascii="Calibri" w:hAnsi="Calibri" w:cs="Arial"/>
          <w:szCs w:val="24"/>
        </w:rPr>
        <w:t>202</w:t>
      </w:r>
      <w:r w:rsidR="00F56B75" w:rsidRPr="00A857F0">
        <w:rPr>
          <w:rFonts w:ascii="Calibri" w:hAnsi="Calibri" w:cs="Arial"/>
          <w:szCs w:val="24"/>
        </w:rPr>
        <w:t>1</w:t>
      </w:r>
    </w:p>
    <w:p w:rsidR="00696E60" w:rsidRDefault="00696E60" w:rsidP="005074FE">
      <w:pPr>
        <w:pStyle w:val="ListParagraph"/>
        <w:numPr>
          <w:ilvl w:val="0"/>
          <w:numId w:val="12"/>
        </w:numPr>
        <w:jc w:val="both"/>
        <w:rPr>
          <w:rFonts w:ascii="Calibri" w:hAnsi="Calibri" w:cs="Arial"/>
          <w:szCs w:val="24"/>
        </w:rPr>
      </w:pPr>
      <w:r>
        <w:rPr>
          <w:rFonts w:ascii="Calibri" w:hAnsi="Calibri" w:cs="Arial"/>
          <w:szCs w:val="24"/>
        </w:rPr>
        <w:t>April-June- Deadline June 15, 2021</w:t>
      </w:r>
    </w:p>
    <w:p w:rsidR="00696E60" w:rsidRPr="00A857F0" w:rsidRDefault="00696E60" w:rsidP="005074FE">
      <w:pPr>
        <w:pStyle w:val="ListParagraph"/>
        <w:numPr>
          <w:ilvl w:val="0"/>
          <w:numId w:val="12"/>
        </w:numPr>
        <w:jc w:val="both"/>
        <w:rPr>
          <w:rFonts w:ascii="Calibri" w:hAnsi="Calibri" w:cs="Arial"/>
          <w:szCs w:val="24"/>
        </w:rPr>
      </w:pPr>
      <w:r>
        <w:rPr>
          <w:rFonts w:ascii="Calibri" w:hAnsi="Calibri" w:cs="Arial"/>
          <w:szCs w:val="24"/>
        </w:rPr>
        <w:t>July final report- Deadline August 15, 2021</w:t>
      </w:r>
    </w:p>
    <w:p w:rsidR="005074FE" w:rsidRPr="00A857F0" w:rsidRDefault="005074FE" w:rsidP="00A35159">
      <w:pPr>
        <w:jc w:val="both"/>
        <w:rPr>
          <w:rFonts w:ascii="Calibri" w:hAnsi="Calibri" w:cs="Arial"/>
          <w:szCs w:val="24"/>
        </w:rPr>
      </w:pPr>
    </w:p>
    <w:p w:rsidR="00650E38" w:rsidRDefault="00650E38" w:rsidP="00A35159">
      <w:pPr>
        <w:jc w:val="both"/>
        <w:rPr>
          <w:rFonts w:ascii="Calibri" w:hAnsi="Calibri" w:cs="Arial"/>
          <w:szCs w:val="24"/>
        </w:rPr>
      </w:pPr>
      <w:r w:rsidRPr="00A857F0">
        <w:rPr>
          <w:rFonts w:ascii="Calibri" w:hAnsi="Calibri" w:cs="Arial"/>
          <w:szCs w:val="24"/>
        </w:rPr>
        <w:t>The Sub-recipient shall submit its drawdown request</w:t>
      </w:r>
      <w:r w:rsidR="00B35EF5" w:rsidRPr="00A857F0">
        <w:rPr>
          <w:rFonts w:ascii="Calibri" w:hAnsi="Calibri" w:cs="Arial"/>
          <w:szCs w:val="24"/>
        </w:rPr>
        <w:t xml:space="preserve"> via </w:t>
      </w:r>
      <w:r w:rsidR="00B35EF5" w:rsidRPr="00A857F0">
        <w:rPr>
          <w:rFonts w:ascii="Calibri" w:hAnsi="Calibri" w:cs="Arial"/>
          <w:b/>
          <w:szCs w:val="24"/>
        </w:rPr>
        <w:t>ZoomGrants</w:t>
      </w:r>
      <w:r w:rsidRPr="00A857F0">
        <w:rPr>
          <w:rFonts w:ascii="Calibri" w:hAnsi="Calibri" w:cs="Arial"/>
          <w:szCs w:val="24"/>
        </w:rPr>
        <w:t xml:space="preserve"> and keep all evidence of the nature and propriety of the charge on file. </w:t>
      </w:r>
      <w:r w:rsidR="00647CEF" w:rsidRPr="00A857F0">
        <w:rPr>
          <w:rFonts w:ascii="Calibri" w:hAnsi="Calibri" w:cs="Arial"/>
          <w:szCs w:val="24"/>
        </w:rPr>
        <w:t xml:space="preserve">The sub-recipient should only expend funds budgeted for in its grant application. </w:t>
      </w:r>
      <w:r w:rsidRPr="00A857F0">
        <w:rPr>
          <w:rFonts w:ascii="Calibri" w:hAnsi="Calibri" w:cs="Arial"/>
          <w:szCs w:val="24"/>
        </w:rPr>
        <w:t xml:space="preserve">The sub-recipient </w:t>
      </w:r>
      <w:r w:rsidR="00B35EF5" w:rsidRPr="00A857F0">
        <w:rPr>
          <w:rFonts w:ascii="Calibri" w:hAnsi="Calibri" w:cs="Arial"/>
          <w:szCs w:val="24"/>
        </w:rPr>
        <w:t>shall</w:t>
      </w:r>
      <w:r w:rsidRPr="00A857F0">
        <w:rPr>
          <w:rFonts w:ascii="Calibri" w:hAnsi="Calibri" w:cs="Arial"/>
          <w:szCs w:val="24"/>
        </w:rPr>
        <w:t xml:space="preserve"> submit evidence to the </w:t>
      </w:r>
      <w:r w:rsidR="00555269" w:rsidRPr="00A857F0">
        <w:rPr>
          <w:rFonts w:ascii="Calibri" w:hAnsi="Calibri" w:cs="Arial"/>
          <w:szCs w:val="24"/>
        </w:rPr>
        <w:t>C</w:t>
      </w:r>
      <w:r w:rsidRPr="00A857F0">
        <w:rPr>
          <w:rFonts w:ascii="Calibri" w:hAnsi="Calibri" w:cs="Arial"/>
          <w:szCs w:val="24"/>
        </w:rPr>
        <w:t>ity</w:t>
      </w:r>
      <w:r w:rsidR="00B305F0" w:rsidRPr="00A857F0">
        <w:rPr>
          <w:rFonts w:ascii="Calibri" w:hAnsi="Calibri" w:cs="Arial"/>
          <w:szCs w:val="24"/>
        </w:rPr>
        <w:t xml:space="preserve"> of</w:t>
      </w:r>
      <w:r w:rsidRPr="00A857F0">
        <w:rPr>
          <w:rFonts w:ascii="Calibri" w:hAnsi="Calibri" w:cs="Arial"/>
          <w:szCs w:val="24"/>
        </w:rPr>
        <w:t xml:space="preserve"> properly executed payrolls, time records, invoices, vouchers or other official documentation</w:t>
      </w:r>
      <w:r w:rsidR="00B35EF5" w:rsidRPr="00A857F0">
        <w:rPr>
          <w:rFonts w:ascii="Calibri" w:hAnsi="Calibri" w:cs="Arial"/>
          <w:szCs w:val="24"/>
        </w:rPr>
        <w:t xml:space="preserve"> for each drawdown request via </w:t>
      </w:r>
      <w:r w:rsidR="00B35EF5" w:rsidRPr="00A857F0">
        <w:rPr>
          <w:rFonts w:ascii="Calibri" w:hAnsi="Calibri" w:cs="Arial"/>
          <w:b/>
          <w:szCs w:val="24"/>
        </w:rPr>
        <w:t>ZoomGrants</w:t>
      </w:r>
      <w:r w:rsidRPr="00A857F0">
        <w:rPr>
          <w:rFonts w:ascii="Calibri" w:hAnsi="Calibri" w:cs="Arial"/>
          <w:szCs w:val="24"/>
        </w:rPr>
        <w:t>. The sub-recipient must also maintain a financial management system in</w:t>
      </w:r>
      <w:r>
        <w:rPr>
          <w:rFonts w:ascii="Calibri" w:hAnsi="Calibri" w:cs="Arial"/>
          <w:szCs w:val="24"/>
        </w:rPr>
        <w:t xml:space="preserve"> accordance with the standards specified in 24 CFR 84.21. </w:t>
      </w:r>
    </w:p>
    <w:p w:rsidR="00650E38" w:rsidRDefault="00650E38" w:rsidP="00A35159">
      <w:pPr>
        <w:jc w:val="both"/>
        <w:rPr>
          <w:rFonts w:ascii="Calibri" w:hAnsi="Calibri" w:cs="Arial"/>
          <w:szCs w:val="24"/>
        </w:rPr>
      </w:pPr>
    </w:p>
    <w:p w:rsidR="00E41B50" w:rsidRDefault="00B35EF5" w:rsidP="00F80C0F">
      <w:pPr>
        <w:jc w:val="both"/>
        <w:rPr>
          <w:rFonts w:ascii="Calibri" w:hAnsi="Calibri" w:cs="Arial"/>
          <w:szCs w:val="24"/>
        </w:rPr>
      </w:pPr>
      <w:r w:rsidRPr="00892D29">
        <w:rPr>
          <w:rFonts w:ascii="Calibri" w:hAnsi="Calibri" w:cs="Arial"/>
          <w:szCs w:val="24"/>
        </w:rPr>
        <w:t xml:space="preserve">The City of La Crosse shall reimburse the Subrecipient </w:t>
      </w:r>
      <w:r>
        <w:rPr>
          <w:rFonts w:ascii="Calibri" w:hAnsi="Calibri" w:cs="Arial"/>
          <w:szCs w:val="24"/>
        </w:rPr>
        <w:t>upon submission of a drawdown request.</w:t>
      </w:r>
      <w:r w:rsidRPr="00892D29">
        <w:rPr>
          <w:rFonts w:ascii="Calibri" w:hAnsi="Calibri" w:cs="Arial"/>
          <w:szCs w:val="24"/>
        </w:rPr>
        <w:t xml:space="preserve"> </w:t>
      </w:r>
      <w:r>
        <w:rPr>
          <w:rFonts w:ascii="Calibri" w:hAnsi="Calibri" w:cs="Arial"/>
          <w:szCs w:val="24"/>
        </w:rPr>
        <w:t>The Common Council must approve all requests for payment per State Statute, therefore reimbursement will be processed the second (2</w:t>
      </w:r>
      <w:r w:rsidRPr="00AC0C90">
        <w:rPr>
          <w:rFonts w:ascii="Calibri" w:hAnsi="Calibri" w:cs="Arial"/>
          <w:szCs w:val="24"/>
          <w:vertAlign w:val="superscript"/>
        </w:rPr>
        <w:t>nd</w:t>
      </w:r>
      <w:r>
        <w:rPr>
          <w:rFonts w:ascii="Calibri" w:hAnsi="Calibri" w:cs="Arial"/>
          <w:szCs w:val="24"/>
        </w:rPr>
        <w:t xml:space="preserve">) Thursday of the month. </w:t>
      </w:r>
      <w:r w:rsidRPr="00892D29">
        <w:rPr>
          <w:rFonts w:ascii="Calibri" w:hAnsi="Calibri" w:cs="Arial"/>
          <w:szCs w:val="24"/>
        </w:rPr>
        <w:t xml:space="preserve">Allowable </w:t>
      </w:r>
      <w:r>
        <w:rPr>
          <w:rFonts w:ascii="Calibri" w:hAnsi="Calibri" w:cs="Arial"/>
          <w:szCs w:val="24"/>
        </w:rPr>
        <w:t>payments</w:t>
      </w:r>
      <w:r w:rsidRPr="00892D29">
        <w:rPr>
          <w:rFonts w:ascii="Calibri" w:hAnsi="Calibri" w:cs="Arial"/>
          <w:szCs w:val="24"/>
        </w:rPr>
        <w:t xml:space="preserve"> </w:t>
      </w:r>
      <w:r>
        <w:rPr>
          <w:rFonts w:ascii="Calibri" w:hAnsi="Calibri" w:cs="Arial"/>
          <w:szCs w:val="24"/>
        </w:rPr>
        <w:t xml:space="preserve">are </w:t>
      </w:r>
      <w:r w:rsidRPr="00892D29">
        <w:rPr>
          <w:rFonts w:ascii="Calibri" w:hAnsi="Calibri" w:cs="Arial"/>
          <w:szCs w:val="24"/>
        </w:rPr>
        <w:t xml:space="preserve">those necessary and proper costs identified by the Subrecipient’s application and approved by the City Council, unless any or all costs are disallowed by the City of La Crosse or HUD. All costs must be incurred within the above </w:t>
      </w:r>
      <w:r w:rsidRPr="00892D29">
        <w:rPr>
          <w:rFonts w:ascii="Calibri" w:hAnsi="Calibri" w:cs="Arial"/>
          <w:szCs w:val="24"/>
        </w:rPr>
        <w:lastRenderedPageBreak/>
        <w:t xml:space="preserve">timetable. </w:t>
      </w:r>
    </w:p>
    <w:p w:rsidR="00065531" w:rsidRDefault="00065531" w:rsidP="00F80C0F">
      <w:pPr>
        <w:jc w:val="both"/>
        <w:rPr>
          <w:rFonts w:ascii="Calibri" w:hAnsi="Calibri" w:cs="Arial"/>
          <w:szCs w:val="24"/>
        </w:rPr>
      </w:pPr>
    </w:p>
    <w:p w:rsidR="00E41B50" w:rsidRPr="00E41B50" w:rsidRDefault="00E92E2B" w:rsidP="00E41B50">
      <w:pPr>
        <w:jc w:val="both"/>
        <w:rPr>
          <w:rFonts w:ascii="Calibri" w:hAnsi="Calibri" w:cs="Arial"/>
          <w:szCs w:val="24"/>
        </w:rPr>
      </w:pPr>
      <w:r>
        <w:rPr>
          <w:rFonts w:ascii="Calibri" w:hAnsi="Calibri" w:cs="Arial"/>
          <w:szCs w:val="24"/>
        </w:rPr>
        <w:t>3</w:t>
      </w:r>
      <w:r w:rsidR="00E41B50" w:rsidRPr="00E41B50">
        <w:rPr>
          <w:rFonts w:ascii="Calibri" w:hAnsi="Calibri" w:cs="Arial"/>
          <w:szCs w:val="24"/>
        </w:rPr>
        <w:t>.</w:t>
      </w:r>
      <w:r w:rsidR="00E41B50" w:rsidRPr="00E41B50">
        <w:rPr>
          <w:rFonts w:ascii="Calibri" w:hAnsi="Calibri" w:cs="Arial"/>
          <w:szCs w:val="24"/>
        </w:rPr>
        <w:tab/>
      </w:r>
      <w:r w:rsidR="00E41B50" w:rsidRPr="00E41B50">
        <w:rPr>
          <w:rFonts w:ascii="Calibri" w:hAnsi="Calibri" w:cs="Arial"/>
          <w:b/>
          <w:szCs w:val="24"/>
        </w:rPr>
        <w:t xml:space="preserve">Subrogation </w:t>
      </w:r>
    </w:p>
    <w:p w:rsidR="00E41B50" w:rsidRPr="00E41B50" w:rsidRDefault="00E41B50" w:rsidP="00E41B50">
      <w:pPr>
        <w:jc w:val="both"/>
        <w:rPr>
          <w:rFonts w:ascii="Calibri" w:hAnsi="Calibri" w:cs="Arial"/>
          <w:szCs w:val="24"/>
        </w:rPr>
      </w:pPr>
    </w:p>
    <w:p w:rsidR="00E41B50" w:rsidRPr="00E41B50" w:rsidRDefault="00E41B50" w:rsidP="00E41B50">
      <w:pPr>
        <w:jc w:val="both"/>
        <w:rPr>
          <w:rFonts w:ascii="Calibri" w:hAnsi="Calibri" w:cs="Arial"/>
          <w:szCs w:val="24"/>
        </w:rPr>
      </w:pPr>
      <w:r w:rsidRPr="00E41B50">
        <w:rPr>
          <w:rFonts w:ascii="Calibri" w:hAnsi="Calibri" w:cs="Arial"/>
          <w:szCs w:val="24"/>
        </w:rPr>
        <w:t xml:space="preserve">In consideration of </w:t>
      </w:r>
      <w:r w:rsidR="00A42DBC">
        <w:rPr>
          <w:rFonts w:ascii="Calibri" w:hAnsi="Calibri" w:cs="Arial"/>
          <w:szCs w:val="24"/>
        </w:rPr>
        <w:t>Subrecipient</w:t>
      </w:r>
      <w:r w:rsidRPr="00E41B50">
        <w:rPr>
          <w:rFonts w:ascii="Calibri" w:hAnsi="Calibri" w:cs="Arial"/>
          <w:szCs w:val="24"/>
        </w:rPr>
        <w:t xml:space="preserve">’s funds from the City, the </w:t>
      </w:r>
      <w:r w:rsidR="00A42DBC">
        <w:rPr>
          <w:rFonts w:ascii="Calibri" w:hAnsi="Calibri" w:cs="Arial"/>
          <w:szCs w:val="24"/>
        </w:rPr>
        <w:t>Subrecipient</w:t>
      </w:r>
      <w:r w:rsidRPr="00E41B50">
        <w:rPr>
          <w:rFonts w:ascii="Calibri" w:hAnsi="Calibri" w:cs="Arial"/>
          <w:szCs w:val="24"/>
        </w:rPr>
        <w:t xml:space="preserve"> hereby assigns to the City all of its future rights to reimbursement and all payments received from any grant, subsidized loan, or insurance policies of any type or coverage or under any reimbursement or relief program related to or administered by the Federal Emergency Management Agency or the Small Business Administration or other program to the extent of proceeds paid to </w:t>
      </w:r>
      <w:r w:rsidR="00A42DBC">
        <w:rPr>
          <w:rFonts w:ascii="Calibri" w:hAnsi="Calibri" w:cs="Arial"/>
          <w:szCs w:val="24"/>
        </w:rPr>
        <w:t>Subrecipient</w:t>
      </w:r>
      <w:r w:rsidRPr="00E41B50">
        <w:rPr>
          <w:rFonts w:ascii="Calibri" w:hAnsi="Calibri" w:cs="Arial"/>
          <w:szCs w:val="24"/>
        </w:rPr>
        <w:t xml:space="preserve"> under this Agreement and that are determined in the sole discretion of the City to be a duplication of benefits (“DOB”). This shall be </w:t>
      </w:r>
      <w:proofErr w:type="gramStart"/>
      <w:r w:rsidRPr="00E41B50">
        <w:rPr>
          <w:rFonts w:ascii="Calibri" w:hAnsi="Calibri" w:cs="Arial"/>
          <w:szCs w:val="24"/>
        </w:rPr>
        <w:t>define</w:t>
      </w:r>
      <w:proofErr w:type="gramEnd"/>
      <w:r w:rsidRPr="00E41B50">
        <w:rPr>
          <w:rFonts w:ascii="Calibri" w:hAnsi="Calibri" w:cs="Arial"/>
          <w:szCs w:val="24"/>
        </w:rPr>
        <w:t xml:space="preserve"> as financial assistance, available to the </w:t>
      </w:r>
      <w:r w:rsidR="00A42DBC">
        <w:rPr>
          <w:rFonts w:ascii="Calibri" w:hAnsi="Calibri" w:cs="Arial"/>
          <w:szCs w:val="24"/>
        </w:rPr>
        <w:t>Subrecipient</w:t>
      </w:r>
      <w:r w:rsidRPr="00E41B50">
        <w:rPr>
          <w:rFonts w:ascii="Calibri" w:hAnsi="Calibri" w:cs="Arial"/>
          <w:szCs w:val="24"/>
        </w:rPr>
        <w:t>,  that can be use</w:t>
      </w:r>
      <w:r w:rsidR="00252DE5">
        <w:rPr>
          <w:rFonts w:ascii="Calibri" w:hAnsi="Calibri" w:cs="Arial"/>
          <w:szCs w:val="24"/>
        </w:rPr>
        <w:t>d</w:t>
      </w:r>
      <w:r w:rsidRPr="00E41B50">
        <w:rPr>
          <w:rFonts w:ascii="Calibri" w:hAnsi="Calibri" w:cs="Arial"/>
          <w:szCs w:val="24"/>
        </w:rPr>
        <w:t xml:space="preserve"> to pay for the costs described under </w:t>
      </w:r>
      <w:r w:rsidR="00E92E2B">
        <w:rPr>
          <w:rFonts w:ascii="Calibri" w:hAnsi="Calibri" w:cs="Arial"/>
          <w:szCs w:val="24"/>
        </w:rPr>
        <w:t xml:space="preserve">Budgeted Costs for the scope of work described in this agreement that are to be paid for by this grant (CDBG-CV). </w:t>
      </w:r>
    </w:p>
    <w:p w:rsidR="00E41B50" w:rsidRPr="00E41B50" w:rsidRDefault="00E41B50" w:rsidP="00E41B50">
      <w:pPr>
        <w:jc w:val="both"/>
        <w:rPr>
          <w:rFonts w:ascii="Calibri" w:hAnsi="Calibri" w:cs="Arial"/>
          <w:szCs w:val="24"/>
        </w:rPr>
      </w:pPr>
    </w:p>
    <w:p w:rsidR="00E41B50" w:rsidRPr="00892D29" w:rsidRDefault="00E41B50" w:rsidP="00E41B50">
      <w:pPr>
        <w:jc w:val="both"/>
        <w:rPr>
          <w:rFonts w:ascii="Calibri" w:hAnsi="Calibri" w:cs="Arial"/>
          <w:szCs w:val="24"/>
        </w:rPr>
      </w:pPr>
      <w:r w:rsidRPr="00E41B50">
        <w:rPr>
          <w:rFonts w:ascii="Calibri" w:hAnsi="Calibri" w:cs="Arial"/>
          <w:szCs w:val="24"/>
        </w:rPr>
        <w:t>Upon receiving any proceeds from other relief programs or loan programs</w:t>
      </w:r>
      <w:r w:rsidR="00E92E2B">
        <w:rPr>
          <w:rFonts w:ascii="Calibri" w:hAnsi="Calibri" w:cs="Arial"/>
          <w:szCs w:val="24"/>
        </w:rPr>
        <w:t xml:space="preserve"> for this scope of work, that were not already described in the grant application</w:t>
      </w:r>
      <w:r w:rsidRPr="00E41B50">
        <w:rPr>
          <w:rFonts w:ascii="Calibri" w:hAnsi="Calibri" w:cs="Arial"/>
          <w:szCs w:val="24"/>
        </w:rPr>
        <w:t>, Business agrees to immediately notify the City. If some or all of the proceeds are determined to be a DOB, the portion that is a DOB shall be paid to the City forthwith.</w:t>
      </w:r>
    </w:p>
    <w:p w:rsidR="00AB596F" w:rsidRPr="00892D29" w:rsidRDefault="00892D29" w:rsidP="00A35159">
      <w:pPr>
        <w:tabs>
          <w:tab w:val="left" w:pos="1605"/>
        </w:tabs>
        <w:jc w:val="both"/>
        <w:rPr>
          <w:rFonts w:ascii="Calibri" w:hAnsi="Calibri" w:cs="Arial"/>
          <w:szCs w:val="24"/>
        </w:rPr>
      </w:pPr>
      <w:r>
        <w:rPr>
          <w:rFonts w:ascii="Calibri" w:hAnsi="Calibri" w:cs="Arial"/>
          <w:szCs w:val="24"/>
        </w:rPr>
        <w:tab/>
      </w:r>
    </w:p>
    <w:p w:rsidR="00AC008A" w:rsidRPr="00892D29" w:rsidRDefault="00E92E2B" w:rsidP="00A35159">
      <w:pPr>
        <w:jc w:val="both"/>
        <w:rPr>
          <w:rFonts w:ascii="Calibri" w:hAnsi="Calibri" w:cs="Arial"/>
          <w:b/>
          <w:szCs w:val="24"/>
        </w:rPr>
      </w:pPr>
      <w:r>
        <w:rPr>
          <w:rFonts w:ascii="Calibri" w:hAnsi="Calibri" w:cs="Arial"/>
          <w:szCs w:val="24"/>
        </w:rPr>
        <w:t>4</w:t>
      </w:r>
      <w:r w:rsidR="00AB596F" w:rsidRPr="00A35159">
        <w:rPr>
          <w:rFonts w:ascii="Calibri" w:hAnsi="Calibri" w:cs="Arial"/>
          <w:szCs w:val="24"/>
        </w:rPr>
        <w:t>.</w:t>
      </w:r>
      <w:r w:rsidR="00AB596F" w:rsidRPr="00892D29">
        <w:rPr>
          <w:rFonts w:ascii="Calibri" w:hAnsi="Calibri" w:cs="Arial"/>
          <w:b/>
          <w:szCs w:val="24"/>
        </w:rPr>
        <w:t xml:space="preserve"> </w:t>
      </w:r>
      <w:r w:rsidR="00A35159">
        <w:rPr>
          <w:rFonts w:ascii="Calibri" w:hAnsi="Calibri" w:cs="Arial"/>
          <w:b/>
          <w:szCs w:val="24"/>
        </w:rPr>
        <w:tab/>
      </w:r>
      <w:r w:rsidR="00AC008A" w:rsidRPr="00892D29">
        <w:rPr>
          <w:rFonts w:ascii="Calibri" w:hAnsi="Calibri" w:cs="Arial"/>
          <w:b/>
          <w:szCs w:val="24"/>
          <w:u w:val="single"/>
        </w:rPr>
        <w:t>Records and Reports</w:t>
      </w:r>
    </w:p>
    <w:p w:rsidR="00265A42" w:rsidRPr="00892D29" w:rsidRDefault="00265A42" w:rsidP="00A35159">
      <w:pPr>
        <w:jc w:val="both"/>
        <w:rPr>
          <w:rFonts w:ascii="Calibri" w:hAnsi="Calibri" w:cs="Arial"/>
          <w:szCs w:val="24"/>
        </w:rPr>
      </w:pPr>
    </w:p>
    <w:p w:rsidR="00A35159" w:rsidRDefault="00265A42" w:rsidP="00A35159">
      <w:pPr>
        <w:numPr>
          <w:ilvl w:val="0"/>
          <w:numId w:val="10"/>
        </w:numPr>
        <w:tabs>
          <w:tab w:val="left" w:pos="-1440"/>
          <w:tab w:val="left" w:pos="1080"/>
        </w:tabs>
        <w:jc w:val="both"/>
        <w:rPr>
          <w:rFonts w:ascii="Calibri" w:hAnsi="Calibri" w:cs="Arial"/>
          <w:szCs w:val="24"/>
        </w:rPr>
      </w:pPr>
      <w:r w:rsidRPr="00892D29">
        <w:rPr>
          <w:rFonts w:ascii="Calibri" w:hAnsi="Calibri" w:cs="Arial"/>
          <w:szCs w:val="24"/>
        </w:rPr>
        <w:t xml:space="preserve">Subrecipient is expected to have met the performance goals stated in Section 1d by the end of the agreement. </w:t>
      </w:r>
      <w:r w:rsidR="00696E60">
        <w:rPr>
          <w:rFonts w:ascii="Calibri" w:hAnsi="Calibri" w:cs="Arial"/>
          <w:szCs w:val="24"/>
        </w:rPr>
        <w:t>Subrecipient is also expected to have met the performance goals stated in Section 1e “Timetable”. If not, Subrecipient will have to provide evidence of factors beyond their reasonable control.</w:t>
      </w:r>
      <w:r w:rsidRPr="00892D29">
        <w:rPr>
          <w:rFonts w:ascii="Calibri" w:hAnsi="Calibri" w:cs="Arial"/>
          <w:szCs w:val="24"/>
        </w:rPr>
        <w:t xml:space="preserve"> </w:t>
      </w:r>
      <w:r w:rsidR="00696E60">
        <w:rPr>
          <w:rFonts w:ascii="Calibri" w:hAnsi="Calibri" w:cs="Arial"/>
          <w:szCs w:val="24"/>
        </w:rPr>
        <w:t xml:space="preserve">Staffing issues will not be considered beyond their reasonable control. </w:t>
      </w:r>
      <w:r w:rsidR="007D359D">
        <w:rPr>
          <w:rFonts w:ascii="Calibri" w:hAnsi="Calibri" w:cs="Arial"/>
          <w:szCs w:val="24"/>
        </w:rPr>
        <w:t>Accordingly, a final “Performance Report” should be submitted no later than</w:t>
      </w:r>
      <w:r w:rsidR="00B35EF5">
        <w:rPr>
          <w:rFonts w:ascii="Calibri" w:hAnsi="Calibri" w:cs="Arial"/>
          <w:szCs w:val="24"/>
        </w:rPr>
        <w:t xml:space="preserve"> 15</w:t>
      </w:r>
      <w:r w:rsidR="008E1166">
        <w:rPr>
          <w:rFonts w:ascii="Calibri" w:hAnsi="Calibri" w:cs="Arial"/>
          <w:szCs w:val="24"/>
        </w:rPr>
        <w:t xml:space="preserve"> days after the grant period. </w:t>
      </w:r>
      <w:r w:rsidR="00696E60">
        <w:rPr>
          <w:rFonts w:ascii="Calibri" w:hAnsi="Calibri" w:cs="Arial"/>
          <w:szCs w:val="24"/>
        </w:rPr>
        <w:t xml:space="preserve">This shall include a success story and photograph (with client’s permission). </w:t>
      </w:r>
    </w:p>
    <w:p w:rsidR="00A35159" w:rsidRDefault="00A35159" w:rsidP="00A35159">
      <w:pPr>
        <w:tabs>
          <w:tab w:val="left" w:pos="-1440"/>
        </w:tabs>
        <w:ind w:left="1080"/>
        <w:jc w:val="both"/>
        <w:rPr>
          <w:rFonts w:ascii="Calibri" w:hAnsi="Calibri" w:cs="Arial"/>
          <w:szCs w:val="24"/>
        </w:rPr>
      </w:pPr>
    </w:p>
    <w:p w:rsidR="00A35159" w:rsidRDefault="00B56798" w:rsidP="00A35159">
      <w:pPr>
        <w:tabs>
          <w:tab w:val="left" w:pos="-1440"/>
          <w:tab w:val="left" w:pos="1080"/>
        </w:tabs>
        <w:ind w:left="1080"/>
        <w:jc w:val="both"/>
        <w:rPr>
          <w:rFonts w:ascii="Calibri" w:hAnsi="Calibri" w:cs="Arial"/>
          <w:szCs w:val="24"/>
        </w:rPr>
      </w:pPr>
      <w:r w:rsidRPr="00A35159">
        <w:rPr>
          <w:rFonts w:ascii="Calibri" w:hAnsi="Calibri" w:cs="Arial"/>
          <w:szCs w:val="24"/>
        </w:rPr>
        <w:t xml:space="preserve">The </w:t>
      </w:r>
      <w:r w:rsidR="00265A42" w:rsidRPr="00A35159">
        <w:rPr>
          <w:rFonts w:ascii="Calibri" w:hAnsi="Calibri" w:cs="Arial"/>
          <w:szCs w:val="24"/>
        </w:rPr>
        <w:t>Performance Reports</w:t>
      </w:r>
      <w:r w:rsidRPr="00A35159">
        <w:rPr>
          <w:rFonts w:ascii="Calibri" w:hAnsi="Calibri" w:cs="Arial"/>
          <w:szCs w:val="24"/>
        </w:rPr>
        <w:t xml:space="preserve"> will provide all information necessary to determine that projected activities are being accomplished.  </w:t>
      </w:r>
      <w:r w:rsidR="002F7ECD" w:rsidRPr="00A35159">
        <w:rPr>
          <w:rFonts w:ascii="Calibri" w:hAnsi="Calibri" w:cs="Arial"/>
          <w:szCs w:val="24"/>
        </w:rPr>
        <w:t>Performance reports also</w:t>
      </w:r>
      <w:r w:rsidR="005450D6">
        <w:rPr>
          <w:rFonts w:ascii="Calibri" w:hAnsi="Calibri" w:cs="Arial"/>
          <w:szCs w:val="24"/>
        </w:rPr>
        <w:t xml:space="preserve"> should also</w:t>
      </w:r>
      <w:r w:rsidR="002F7ECD" w:rsidRPr="00A35159">
        <w:rPr>
          <w:rFonts w:ascii="Calibri" w:hAnsi="Calibri" w:cs="Arial"/>
          <w:szCs w:val="24"/>
        </w:rPr>
        <w:t xml:space="preserve"> include justification for lack of progress </w:t>
      </w:r>
      <w:r w:rsidR="008E1166">
        <w:rPr>
          <w:rFonts w:ascii="Calibri" w:hAnsi="Calibri" w:cs="Arial"/>
          <w:szCs w:val="24"/>
        </w:rPr>
        <w:t>or delays in accomplishing the scope of work</w:t>
      </w:r>
      <w:r w:rsidR="00F7202A">
        <w:rPr>
          <w:rFonts w:ascii="Calibri" w:hAnsi="Calibri" w:cs="Arial"/>
          <w:szCs w:val="24"/>
        </w:rPr>
        <w:t xml:space="preserve">. </w:t>
      </w:r>
      <w:r w:rsidR="006F3C4D" w:rsidRPr="006F3C4D">
        <w:rPr>
          <w:rFonts w:ascii="Calibri" w:hAnsi="Calibri" w:cs="Arial"/>
          <w:szCs w:val="24"/>
          <w:highlight w:val="yellow"/>
        </w:rPr>
        <w:t xml:space="preserve">The </w:t>
      </w:r>
      <w:r w:rsidR="00252DE5">
        <w:rPr>
          <w:rFonts w:ascii="Calibri" w:hAnsi="Calibri" w:cs="Arial"/>
          <w:szCs w:val="24"/>
          <w:highlight w:val="yellow"/>
        </w:rPr>
        <w:t>S</w:t>
      </w:r>
      <w:r w:rsidR="006F3C4D" w:rsidRPr="006F3C4D">
        <w:rPr>
          <w:rFonts w:ascii="Calibri" w:hAnsi="Calibri" w:cs="Arial"/>
          <w:szCs w:val="24"/>
          <w:highlight w:val="yellow"/>
        </w:rPr>
        <w:t>ubrecipient must also provide information to the City asked for in the “Tenant Based Rental Assistance Set-Up Report”</w:t>
      </w:r>
      <w:r w:rsidR="008547C4">
        <w:rPr>
          <w:rFonts w:ascii="Calibri" w:hAnsi="Calibri" w:cs="Arial"/>
          <w:szCs w:val="24"/>
          <w:highlight w:val="yellow"/>
        </w:rPr>
        <w:t xml:space="preserve">. </w:t>
      </w:r>
    </w:p>
    <w:p w:rsidR="00A35159" w:rsidRDefault="00A35159" w:rsidP="00A35159">
      <w:pPr>
        <w:pStyle w:val="ListParagraph"/>
        <w:rPr>
          <w:rFonts w:ascii="Calibri" w:hAnsi="Calibri" w:cs="Arial"/>
          <w:b/>
          <w:szCs w:val="24"/>
        </w:rPr>
      </w:pPr>
    </w:p>
    <w:p w:rsidR="006D54B4" w:rsidRPr="006D54B4" w:rsidRDefault="006D54B4" w:rsidP="006D54B4">
      <w:pPr>
        <w:numPr>
          <w:ilvl w:val="0"/>
          <w:numId w:val="10"/>
        </w:numPr>
        <w:tabs>
          <w:tab w:val="left" w:pos="-1440"/>
          <w:tab w:val="left" w:pos="720"/>
        </w:tabs>
        <w:jc w:val="both"/>
        <w:rPr>
          <w:rFonts w:ascii="Calibri" w:hAnsi="Calibri" w:cs="Arial"/>
          <w:szCs w:val="24"/>
        </w:rPr>
      </w:pPr>
      <w:r w:rsidRPr="00A61316">
        <w:rPr>
          <w:rFonts w:ascii="Calibri" w:hAnsi="Calibri" w:cs="Arial"/>
          <w:b/>
          <w:szCs w:val="24"/>
        </w:rPr>
        <w:t>Low/Mod limited clientele (LMC</w:t>
      </w:r>
      <w:r w:rsidRPr="00A61316">
        <w:rPr>
          <w:rFonts w:ascii="Calibri" w:hAnsi="Calibri" w:cs="Arial"/>
          <w:b/>
          <w:szCs w:val="24"/>
          <w:u w:val="single"/>
        </w:rPr>
        <w:t>)</w:t>
      </w:r>
      <w:r w:rsidRPr="00A61316">
        <w:rPr>
          <w:rFonts w:ascii="Calibri" w:hAnsi="Calibri" w:cs="Arial"/>
          <w:b/>
          <w:szCs w:val="24"/>
        </w:rPr>
        <w:t xml:space="preserve">- </w:t>
      </w:r>
      <w:r w:rsidRPr="00A61316">
        <w:rPr>
          <w:rFonts w:ascii="Calibri" w:hAnsi="Calibri" w:cs="Arial"/>
          <w:szCs w:val="24"/>
        </w:rPr>
        <w:t>24 CFR 570.208(a)(2)</w:t>
      </w:r>
      <w:r w:rsidR="00B35EF5">
        <w:rPr>
          <w:rFonts w:ascii="Calibri" w:hAnsi="Calibri" w:cs="Arial"/>
          <w:szCs w:val="24"/>
        </w:rPr>
        <w:t>(</w:t>
      </w:r>
      <w:proofErr w:type="spellStart"/>
      <w:r w:rsidR="00B35EF5">
        <w:rPr>
          <w:rFonts w:ascii="Calibri" w:hAnsi="Calibri" w:cs="Arial"/>
          <w:szCs w:val="24"/>
        </w:rPr>
        <w:t>i</w:t>
      </w:r>
      <w:proofErr w:type="spellEnd"/>
      <w:r w:rsidR="00B35EF5">
        <w:rPr>
          <w:rFonts w:ascii="Calibri" w:hAnsi="Calibri" w:cs="Arial"/>
          <w:szCs w:val="24"/>
        </w:rPr>
        <w:t>)</w:t>
      </w:r>
      <w:r w:rsidRPr="00A61316">
        <w:rPr>
          <w:rFonts w:ascii="Calibri" w:hAnsi="Calibri" w:cs="Arial"/>
          <w:szCs w:val="24"/>
        </w:rPr>
        <w:t>(A</w:t>
      </w:r>
      <w:r w:rsidRPr="00A61316">
        <w:rPr>
          <w:rStyle w:val="p1"/>
          <w:rFonts w:asciiTheme="minorHAnsi" w:hAnsiTheme="minorHAnsi"/>
          <w:specVanish w:val="0"/>
        </w:rPr>
        <w:t>) b</w:t>
      </w:r>
      <w:r w:rsidRPr="00A61316">
        <w:rPr>
          <w:rStyle w:val="p1"/>
          <w:rFonts w:asciiTheme="minorHAnsi" w:hAnsiTheme="minorHAnsi" w:cs="Arial"/>
          <w:specVanish w:val="0"/>
        </w:rPr>
        <w:t>enefit a clientele who are generally presumed to be principally low and moderate income persons. Activities that exclusively serve a group of persons in any one or a combination of the following categories may be presumed to benefit persons, 51 percent of whom are low- and moderate-income: abused children, battered spouses, elderly persons, adults meeting the Bureau of the Census' Current Population Reports definition of “severely disabled,” homeless persons, illiterate adults, persons living with AIDS, and migrant farm workers.</w:t>
      </w:r>
      <w:r>
        <w:rPr>
          <w:rStyle w:val="p1"/>
          <w:rFonts w:ascii="Calibri" w:hAnsi="Calibri" w:cs="Arial"/>
          <w:szCs w:val="24"/>
          <w:specVanish w:val="0"/>
        </w:rPr>
        <w:t xml:space="preserve"> </w:t>
      </w:r>
      <w:r w:rsidRPr="006D54B4">
        <w:rPr>
          <w:rStyle w:val="p1"/>
          <w:rFonts w:asciiTheme="minorHAnsi" w:hAnsiTheme="minorHAnsi" w:cs="Arial"/>
          <w:specVanish w:val="0"/>
        </w:rPr>
        <w:t xml:space="preserve">Therefore, no income eligibility </w:t>
      </w:r>
      <w:r w:rsidRPr="006D54B4">
        <w:rPr>
          <w:rStyle w:val="p1"/>
          <w:rFonts w:asciiTheme="minorHAnsi" w:hAnsiTheme="minorHAnsi" w:cs="Arial"/>
          <w:specVanish w:val="0"/>
        </w:rPr>
        <w:lastRenderedPageBreak/>
        <w:t xml:space="preserve">records are required but sub-recipient must maintain documentation that activity is limited to homeless persons. </w:t>
      </w:r>
    </w:p>
    <w:p w:rsidR="001F7E8D" w:rsidRPr="001F7E8D" w:rsidRDefault="001F7E8D" w:rsidP="001F7E8D">
      <w:pPr>
        <w:pStyle w:val="ListParagraph"/>
        <w:ind w:left="1080"/>
        <w:rPr>
          <w:rFonts w:ascii="Calibri" w:hAnsi="Calibri" w:cs="Arial"/>
          <w:b/>
          <w:szCs w:val="24"/>
        </w:rPr>
      </w:pPr>
    </w:p>
    <w:p w:rsidR="00341593" w:rsidRPr="00A35159" w:rsidRDefault="00AC008A" w:rsidP="00A35159">
      <w:pPr>
        <w:numPr>
          <w:ilvl w:val="0"/>
          <w:numId w:val="10"/>
        </w:numPr>
        <w:tabs>
          <w:tab w:val="left" w:pos="-1440"/>
          <w:tab w:val="left" w:pos="1080"/>
        </w:tabs>
        <w:jc w:val="both"/>
        <w:rPr>
          <w:rFonts w:ascii="Calibri" w:hAnsi="Calibri" w:cs="Arial"/>
          <w:szCs w:val="24"/>
        </w:rPr>
      </w:pPr>
      <w:r w:rsidRPr="00A35159">
        <w:rPr>
          <w:rFonts w:ascii="Calibri" w:hAnsi="Calibri" w:cs="Arial"/>
          <w:b/>
          <w:szCs w:val="24"/>
        </w:rPr>
        <w:t xml:space="preserve">Financial </w:t>
      </w:r>
      <w:r w:rsidR="00341593" w:rsidRPr="00A35159">
        <w:rPr>
          <w:rFonts w:ascii="Calibri" w:hAnsi="Calibri" w:cs="Arial"/>
          <w:b/>
          <w:szCs w:val="24"/>
        </w:rPr>
        <w:t>Reporting</w:t>
      </w:r>
      <w:r w:rsidR="00341593" w:rsidRPr="00A35159">
        <w:rPr>
          <w:rFonts w:ascii="Calibri" w:hAnsi="Calibri" w:cs="Arial"/>
          <w:szCs w:val="24"/>
        </w:rPr>
        <w:t>–</w:t>
      </w:r>
      <w:r w:rsidRPr="00A35159">
        <w:rPr>
          <w:rFonts w:ascii="Calibri" w:hAnsi="Calibri" w:cs="Arial"/>
          <w:szCs w:val="24"/>
        </w:rPr>
        <w:t xml:space="preserve"> </w:t>
      </w:r>
      <w:r w:rsidR="00341593" w:rsidRPr="00A35159">
        <w:rPr>
          <w:rFonts w:ascii="Calibri" w:hAnsi="Calibri" w:cs="Arial"/>
          <w:szCs w:val="24"/>
        </w:rPr>
        <w:t xml:space="preserve">The sub-recipient shall: </w:t>
      </w:r>
    </w:p>
    <w:p w:rsidR="00341593" w:rsidRPr="00892D29" w:rsidRDefault="00341593" w:rsidP="00A35159">
      <w:pPr>
        <w:tabs>
          <w:tab w:val="left" w:pos="-1440"/>
        </w:tabs>
        <w:ind w:left="720"/>
        <w:jc w:val="both"/>
        <w:rPr>
          <w:rFonts w:ascii="Calibri" w:hAnsi="Calibri" w:cs="Arial"/>
          <w:szCs w:val="24"/>
        </w:rPr>
      </w:pPr>
    </w:p>
    <w:p w:rsidR="00341593" w:rsidRDefault="00341593" w:rsidP="006D2D7B">
      <w:pPr>
        <w:numPr>
          <w:ilvl w:val="0"/>
          <w:numId w:val="4"/>
        </w:numPr>
        <w:ind w:left="1440" w:hanging="360"/>
        <w:rPr>
          <w:rFonts w:ascii="Calibri" w:hAnsi="Calibri" w:cs="Arial"/>
          <w:szCs w:val="24"/>
        </w:rPr>
      </w:pPr>
      <w:r w:rsidRPr="00892D29">
        <w:rPr>
          <w:rFonts w:ascii="Calibri" w:hAnsi="Calibri" w:cs="Arial"/>
          <w:szCs w:val="24"/>
        </w:rPr>
        <w:t>Maintain an effective system of internal fiscal control and accountability for all CDBG funds and property acquired or improved with CDBG funds, and make sure the same are used solely for authorized purposes.</w:t>
      </w:r>
    </w:p>
    <w:p w:rsidR="00B35EF5" w:rsidRPr="006D2D7B" w:rsidRDefault="00B35EF5" w:rsidP="00B35EF5">
      <w:pPr>
        <w:ind w:left="1440"/>
        <w:rPr>
          <w:rFonts w:ascii="Calibri" w:hAnsi="Calibri" w:cs="Arial"/>
          <w:szCs w:val="24"/>
        </w:rPr>
      </w:pPr>
    </w:p>
    <w:p w:rsidR="00341593" w:rsidRDefault="00341593" w:rsidP="00A35159">
      <w:pPr>
        <w:numPr>
          <w:ilvl w:val="0"/>
          <w:numId w:val="4"/>
        </w:numPr>
        <w:tabs>
          <w:tab w:val="left" w:pos="-1440"/>
        </w:tabs>
        <w:ind w:left="1440" w:hanging="360"/>
        <w:jc w:val="both"/>
        <w:rPr>
          <w:rFonts w:ascii="Calibri" w:hAnsi="Calibri" w:cs="Arial"/>
          <w:szCs w:val="24"/>
        </w:rPr>
      </w:pPr>
      <w:r w:rsidRPr="00892D29">
        <w:rPr>
          <w:rFonts w:ascii="Calibri" w:hAnsi="Calibri" w:cs="Arial"/>
          <w:szCs w:val="24"/>
        </w:rPr>
        <w:t xml:space="preserve">Ensure that all costs shall be supported by properly executed payrolls, time records, invoices, vouchers or other official documentation, as evidence of the nature and propriety of the charges. All accounting documents pertaining in whole or in part to this Agreement shall be clearly identified and readily accessible. </w:t>
      </w:r>
    </w:p>
    <w:p w:rsidR="00B35EF5" w:rsidRDefault="00B35EF5" w:rsidP="00B35EF5">
      <w:pPr>
        <w:pStyle w:val="ListParagraph"/>
        <w:rPr>
          <w:rFonts w:ascii="Calibri" w:hAnsi="Calibri" w:cs="Arial"/>
          <w:szCs w:val="24"/>
        </w:rPr>
      </w:pPr>
    </w:p>
    <w:p w:rsidR="00341593" w:rsidRDefault="00B82CFF" w:rsidP="00A35159">
      <w:pPr>
        <w:numPr>
          <w:ilvl w:val="0"/>
          <w:numId w:val="4"/>
        </w:numPr>
        <w:ind w:left="1530" w:hanging="450"/>
        <w:rPr>
          <w:rFonts w:ascii="Calibri" w:hAnsi="Calibri" w:cs="Arial"/>
          <w:szCs w:val="24"/>
        </w:rPr>
      </w:pPr>
      <w:r>
        <w:rPr>
          <w:rFonts w:ascii="Calibri" w:hAnsi="Calibri" w:cs="Arial"/>
          <w:szCs w:val="24"/>
        </w:rPr>
        <w:t xml:space="preserve">  </w:t>
      </w:r>
      <w:r w:rsidR="00341593" w:rsidRPr="00892D29">
        <w:rPr>
          <w:rFonts w:ascii="Calibri" w:hAnsi="Calibri" w:cs="Arial"/>
          <w:szCs w:val="24"/>
        </w:rPr>
        <w:t xml:space="preserve">The </w:t>
      </w:r>
      <w:r w:rsidR="00265A42" w:rsidRPr="00892D29">
        <w:rPr>
          <w:rFonts w:ascii="Calibri" w:hAnsi="Calibri" w:cs="Arial"/>
          <w:szCs w:val="24"/>
        </w:rPr>
        <w:t>S</w:t>
      </w:r>
      <w:r w:rsidR="00341593" w:rsidRPr="00892D29">
        <w:rPr>
          <w:rFonts w:ascii="Calibri" w:hAnsi="Calibri" w:cs="Arial"/>
          <w:szCs w:val="24"/>
        </w:rPr>
        <w:t>ubrecipient shall also keep a continuing record of all disbursements by date, check number, amount, vendor, description of items purchased and line item from which the money was expended, as reflected in the Subrecipient’s accounting records.</w:t>
      </w:r>
    </w:p>
    <w:p w:rsidR="00B35EF5" w:rsidRDefault="00B35EF5" w:rsidP="00B35EF5">
      <w:pPr>
        <w:pStyle w:val="ListParagraph"/>
        <w:rPr>
          <w:rFonts w:ascii="Calibri" w:hAnsi="Calibri" w:cs="Arial"/>
          <w:szCs w:val="24"/>
        </w:rPr>
      </w:pPr>
    </w:p>
    <w:p w:rsidR="00341593" w:rsidRPr="00892D29" w:rsidRDefault="00341593" w:rsidP="00B82CFF">
      <w:pPr>
        <w:numPr>
          <w:ilvl w:val="0"/>
          <w:numId w:val="4"/>
        </w:numPr>
        <w:ind w:left="1440" w:hanging="360"/>
        <w:rPr>
          <w:rFonts w:ascii="Calibri" w:hAnsi="Calibri" w:cs="Arial"/>
          <w:szCs w:val="24"/>
        </w:rPr>
      </w:pPr>
      <w:r w:rsidRPr="00892D29">
        <w:rPr>
          <w:rFonts w:ascii="Calibri" w:hAnsi="Calibri" w:cs="Arial"/>
          <w:szCs w:val="24"/>
        </w:rPr>
        <w:t>Inform the City concerning any funds allocated to the Subrecipient, that the Subrecipient anticipates will not be expended during the term of this Agreement, and permit the reassignment of the same by the City to other Subrecipients.</w:t>
      </w:r>
    </w:p>
    <w:p w:rsidR="00A80C36" w:rsidRDefault="00A80C36" w:rsidP="00A80C36">
      <w:pPr>
        <w:snapToGrid w:val="0"/>
        <w:ind w:firstLine="720"/>
        <w:jc w:val="both"/>
        <w:rPr>
          <w:rFonts w:ascii="Calibri" w:hAnsi="Calibri" w:cs="Arial"/>
          <w:b/>
          <w:szCs w:val="24"/>
        </w:rPr>
      </w:pPr>
    </w:p>
    <w:p w:rsidR="00A80C36" w:rsidRPr="00A80C36" w:rsidRDefault="00A80C36" w:rsidP="00A80C36">
      <w:pPr>
        <w:pStyle w:val="ListParagraph"/>
        <w:numPr>
          <w:ilvl w:val="0"/>
          <w:numId w:val="10"/>
        </w:numPr>
        <w:snapToGrid w:val="0"/>
        <w:jc w:val="both"/>
        <w:rPr>
          <w:rFonts w:ascii="Calibri" w:hAnsi="Calibri" w:cs="Arial"/>
          <w:szCs w:val="24"/>
        </w:rPr>
      </w:pPr>
      <w:r w:rsidRPr="00A80C36">
        <w:rPr>
          <w:rFonts w:ascii="Calibri" w:hAnsi="Calibri" w:cs="Arial"/>
          <w:b/>
          <w:szCs w:val="24"/>
        </w:rPr>
        <w:t xml:space="preserve">Client Data </w:t>
      </w:r>
      <w:proofErr w:type="gramStart"/>
      <w:r w:rsidRPr="00A80C36">
        <w:rPr>
          <w:rFonts w:ascii="Calibri" w:hAnsi="Calibri" w:cs="Arial"/>
          <w:szCs w:val="24"/>
        </w:rPr>
        <w:t>The</w:t>
      </w:r>
      <w:proofErr w:type="gramEnd"/>
      <w:r w:rsidRPr="00A80C36">
        <w:rPr>
          <w:rFonts w:ascii="Calibri" w:hAnsi="Calibri" w:cs="Arial"/>
          <w:szCs w:val="24"/>
        </w:rPr>
        <w:t xml:space="preserve"> Subrecipient shall maintain client data demonstrating client eligibility for services provided. Such data shall include, but not be limited to, client name, address, income level or other basis for determining eligibility, demographic information and description of service provided. Such information shall be made available to </w:t>
      </w:r>
      <w:r w:rsidR="00A42DBC">
        <w:rPr>
          <w:rFonts w:ascii="Calibri" w:hAnsi="Calibri" w:cs="Arial"/>
          <w:szCs w:val="24"/>
        </w:rPr>
        <w:t xml:space="preserve">Subrecipient, City, </w:t>
      </w:r>
      <w:r w:rsidRPr="00A80C36">
        <w:rPr>
          <w:rFonts w:ascii="Calibri" w:hAnsi="Calibri" w:cs="Arial"/>
          <w:szCs w:val="24"/>
        </w:rPr>
        <w:t xml:space="preserve">or their designees for review upon request. </w:t>
      </w:r>
    </w:p>
    <w:p w:rsidR="00D96126" w:rsidRPr="00892D29" w:rsidRDefault="00D96126" w:rsidP="00A35159">
      <w:pPr>
        <w:tabs>
          <w:tab w:val="left" w:pos="720"/>
          <w:tab w:val="left" w:pos="1440"/>
          <w:tab w:val="left" w:pos="2160"/>
          <w:tab w:val="left" w:pos="3345"/>
        </w:tabs>
        <w:ind w:left="360"/>
        <w:jc w:val="both"/>
        <w:rPr>
          <w:rFonts w:ascii="Calibri" w:hAnsi="Calibri" w:cs="Arial"/>
          <w:szCs w:val="24"/>
        </w:rPr>
      </w:pPr>
    </w:p>
    <w:p w:rsidR="00AC008A" w:rsidRPr="00892D29" w:rsidRDefault="00E92E2B" w:rsidP="00A35159">
      <w:pPr>
        <w:jc w:val="both"/>
        <w:rPr>
          <w:rFonts w:ascii="Calibri" w:hAnsi="Calibri" w:cs="Arial"/>
          <w:szCs w:val="24"/>
        </w:rPr>
      </w:pPr>
      <w:r>
        <w:rPr>
          <w:rFonts w:ascii="Calibri" w:hAnsi="Calibri" w:cs="Arial"/>
          <w:szCs w:val="24"/>
        </w:rPr>
        <w:t>5</w:t>
      </w:r>
      <w:r w:rsidR="00AC008A" w:rsidRPr="00892D29">
        <w:rPr>
          <w:rFonts w:ascii="Calibri" w:hAnsi="Calibri" w:cs="Arial"/>
          <w:szCs w:val="24"/>
        </w:rPr>
        <w:t>.</w:t>
      </w:r>
      <w:r w:rsidR="00AC008A" w:rsidRPr="00892D29">
        <w:rPr>
          <w:rFonts w:ascii="Calibri" w:hAnsi="Calibri" w:cs="Arial"/>
          <w:szCs w:val="24"/>
        </w:rPr>
        <w:tab/>
      </w:r>
      <w:r w:rsidR="00AC008A" w:rsidRPr="00892D29">
        <w:rPr>
          <w:rFonts w:ascii="Calibri" w:hAnsi="Calibri" w:cs="Arial"/>
          <w:b/>
          <w:szCs w:val="24"/>
          <w:u w:val="single"/>
        </w:rPr>
        <w:t>Uniform Administrative Requirements</w:t>
      </w:r>
    </w:p>
    <w:p w:rsidR="00AC008A" w:rsidRPr="00892D29" w:rsidRDefault="00AC008A" w:rsidP="00A35159">
      <w:pPr>
        <w:jc w:val="both"/>
        <w:rPr>
          <w:rFonts w:ascii="Calibri" w:hAnsi="Calibri" w:cs="Arial"/>
          <w:szCs w:val="24"/>
        </w:rPr>
      </w:pPr>
    </w:p>
    <w:p w:rsidR="00AC008A" w:rsidRPr="00892D29" w:rsidRDefault="00AC008A" w:rsidP="00A35159">
      <w:pPr>
        <w:jc w:val="both"/>
        <w:rPr>
          <w:rFonts w:ascii="Calibri" w:hAnsi="Calibri" w:cs="Arial"/>
          <w:szCs w:val="24"/>
        </w:rPr>
      </w:pPr>
      <w:r w:rsidRPr="00892D29">
        <w:rPr>
          <w:rFonts w:ascii="Calibri" w:hAnsi="Calibri" w:cs="Arial"/>
          <w:szCs w:val="24"/>
        </w:rPr>
        <w:t>The Subrecipient will, to the maximum possible extent, ensure compliance with regulations regarding:</w:t>
      </w:r>
    </w:p>
    <w:p w:rsidR="00AC008A" w:rsidRPr="00892D29" w:rsidRDefault="00AC008A" w:rsidP="00A35159">
      <w:pPr>
        <w:jc w:val="both"/>
        <w:rPr>
          <w:rFonts w:ascii="Calibri" w:hAnsi="Calibri" w:cs="Arial"/>
          <w:szCs w:val="24"/>
        </w:rPr>
      </w:pPr>
    </w:p>
    <w:p w:rsidR="00AC008A" w:rsidRPr="00B35EF5" w:rsidRDefault="00AC008A" w:rsidP="00B35EF5">
      <w:pPr>
        <w:pStyle w:val="ListParagraph"/>
        <w:numPr>
          <w:ilvl w:val="0"/>
          <w:numId w:val="13"/>
        </w:numPr>
        <w:tabs>
          <w:tab w:val="left" w:pos="-1440"/>
        </w:tabs>
        <w:jc w:val="both"/>
        <w:rPr>
          <w:rFonts w:ascii="Calibri" w:hAnsi="Calibri" w:cs="Arial"/>
          <w:szCs w:val="24"/>
        </w:rPr>
      </w:pPr>
      <w:r w:rsidRPr="00B35EF5">
        <w:rPr>
          <w:rFonts w:ascii="Calibri" w:hAnsi="Calibri" w:cs="Arial"/>
          <w:szCs w:val="24"/>
        </w:rPr>
        <w:t xml:space="preserve">Office of Management and Budget (OMB) </w:t>
      </w:r>
      <w:r w:rsidR="00B35EF5" w:rsidRPr="00B35EF5">
        <w:rPr>
          <w:rFonts w:ascii="Calibri" w:hAnsi="Calibri" w:cs="Arial"/>
          <w:szCs w:val="24"/>
        </w:rPr>
        <w:t>Uniform Guidance</w:t>
      </w:r>
      <w:r w:rsidRPr="00B35EF5">
        <w:rPr>
          <w:rFonts w:ascii="Calibri" w:hAnsi="Calibri" w:cs="Arial"/>
          <w:szCs w:val="24"/>
        </w:rPr>
        <w:t>, "Cost Principles</w:t>
      </w:r>
      <w:r w:rsidR="00273CFF">
        <w:rPr>
          <w:rFonts w:ascii="Calibri" w:hAnsi="Calibri" w:cs="Arial"/>
          <w:szCs w:val="24"/>
        </w:rPr>
        <w:t>,</w:t>
      </w:r>
      <w:r w:rsidRPr="00B35EF5">
        <w:rPr>
          <w:rFonts w:ascii="Calibri" w:hAnsi="Calibri" w:cs="Arial"/>
          <w:szCs w:val="24"/>
        </w:rPr>
        <w:t xml:space="preserve"> </w:t>
      </w:r>
      <w:r w:rsidR="00B35EF5" w:rsidRPr="00B35EF5">
        <w:rPr>
          <w:rFonts w:ascii="Calibri" w:hAnsi="Calibri" w:cs="Arial"/>
          <w:szCs w:val="24"/>
        </w:rPr>
        <w:t>Audit and Administrative Requirements for Federal Awards</w:t>
      </w:r>
      <w:r w:rsidR="00273CFF">
        <w:rPr>
          <w:rFonts w:ascii="Calibri" w:hAnsi="Calibri" w:cs="Arial"/>
          <w:szCs w:val="24"/>
        </w:rPr>
        <w:t>” (2 CFR Part 200),</w:t>
      </w:r>
      <w:r w:rsidRPr="00B35EF5">
        <w:rPr>
          <w:rFonts w:ascii="Calibri" w:hAnsi="Calibri" w:cs="Arial"/>
          <w:szCs w:val="24"/>
        </w:rPr>
        <w:t xml:space="preserve"> which establishes principles for determining costs of grants, contracts, and other agreements with nonprofit organizations.  These regulations are applicable for determining acceptable/allowable costs of work performed by nonprofit organizations.  For example, to be allowed under an award, costs must meet general criteria such as:</w:t>
      </w:r>
    </w:p>
    <w:p w:rsidR="00B35EF5" w:rsidRPr="00B35EF5" w:rsidRDefault="00B35EF5" w:rsidP="00B35EF5">
      <w:pPr>
        <w:pStyle w:val="ListParagraph"/>
        <w:tabs>
          <w:tab w:val="left" w:pos="-1440"/>
        </w:tabs>
        <w:ind w:left="1080"/>
        <w:jc w:val="both"/>
        <w:rPr>
          <w:rFonts w:ascii="Calibri" w:hAnsi="Calibri" w:cs="Arial"/>
          <w:szCs w:val="24"/>
        </w:rPr>
      </w:pPr>
    </w:p>
    <w:p w:rsidR="00AC008A" w:rsidRPr="00892D29" w:rsidRDefault="00B82CFF" w:rsidP="00A35159">
      <w:pPr>
        <w:tabs>
          <w:tab w:val="left" w:pos="-1440"/>
        </w:tabs>
        <w:ind w:left="2160" w:hanging="720"/>
        <w:jc w:val="both"/>
        <w:rPr>
          <w:rFonts w:ascii="Calibri" w:hAnsi="Calibri" w:cs="Arial"/>
          <w:szCs w:val="24"/>
        </w:rPr>
      </w:pPr>
      <w:proofErr w:type="spellStart"/>
      <w:r>
        <w:rPr>
          <w:rFonts w:ascii="Calibri" w:hAnsi="Calibri" w:cs="Arial"/>
          <w:szCs w:val="24"/>
        </w:rPr>
        <w:t>i</w:t>
      </w:r>
      <w:proofErr w:type="spellEnd"/>
      <w:r>
        <w:rPr>
          <w:rFonts w:ascii="Calibri" w:hAnsi="Calibri" w:cs="Arial"/>
          <w:szCs w:val="24"/>
        </w:rPr>
        <w:t>.</w:t>
      </w:r>
      <w:r w:rsidR="00AC008A" w:rsidRPr="00892D29">
        <w:rPr>
          <w:rFonts w:ascii="Calibri" w:hAnsi="Calibri" w:cs="Arial"/>
          <w:szCs w:val="24"/>
        </w:rPr>
        <w:tab/>
        <w:t>Be reasonable for the performance of the award,</w:t>
      </w:r>
    </w:p>
    <w:p w:rsidR="00AC008A" w:rsidRPr="00892D29" w:rsidRDefault="00B82CFF" w:rsidP="00A35159">
      <w:pPr>
        <w:ind w:firstLine="1440"/>
        <w:jc w:val="both"/>
        <w:rPr>
          <w:rFonts w:ascii="Calibri" w:hAnsi="Calibri" w:cs="Arial"/>
          <w:szCs w:val="24"/>
        </w:rPr>
      </w:pPr>
      <w:r>
        <w:rPr>
          <w:rFonts w:ascii="Calibri" w:hAnsi="Calibri" w:cs="Arial"/>
          <w:szCs w:val="24"/>
        </w:rPr>
        <w:t>ii.</w:t>
      </w:r>
      <w:r w:rsidR="00AC008A" w:rsidRPr="00892D29">
        <w:rPr>
          <w:rFonts w:ascii="Calibri" w:hAnsi="Calibri" w:cs="Arial"/>
          <w:szCs w:val="24"/>
        </w:rPr>
        <w:tab/>
        <w:t>Be accorded consistent treatment,</w:t>
      </w:r>
    </w:p>
    <w:p w:rsidR="00AC008A" w:rsidRPr="00892D29" w:rsidRDefault="00B82CFF" w:rsidP="00A35159">
      <w:pPr>
        <w:tabs>
          <w:tab w:val="left" w:pos="-1440"/>
        </w:tabs>
        <w:ind w:left="2160" w:hanging="720"/>
        <w:jc w:val="both"/>
        <w:rPr>
          <w:rFonts w:ascii="Calibri" w:hAnsi="Calibri" w:cs="Arial"/>
          <w:szCs w:val="24"/>
        </w:rPr>
      </w:pPr>
      <w:r>
        <w:rPr>
          <w:rFonts w:ascii="Calibri" w:hAnsi="Calibri" w:cs="Arial"/>
          <w:szCs w:val="24"/>
        </w:rPr>
        <w:t>iii.</w:t>
      </w:r>
      <w:r w:rsidR="00AC008A" w:rsidRPr="00892D29">
        <w:rPr>
          <w:rFonts w:ascii="Calibri" w:hAnsi="Calibri" w:cs="Arial"/>
          <w:szCs w:val="24"/>
        </w:rPr>
        <w:tab/>
        <w:t>Be determined in accordance with generally accepted accounting principles, and</w:t>
      </w:r>
    </w:p>
    <w:p w:rsidR="00AC008A" w:rsidRPr="00892D29" w:rsidRDefault="00B82CFF" w:rsidP="00A35159">
      <w:pPr>
        <w:ind w:firstLine="1440"/>
        <w:jc w:val="both"/>
        <w:rPr>
          <w:rFonts w:ascii="Calibri" w:hAnsi="Calibri" w:cs="Arial"/>
          <w:szCs w:val="24"/>
        </w:rPr>
      </w:pPr>
      <w:r>
        <w:rPr>
          <w:rFonts w:ascii="Calibri" w:hAnsi="Calibri" w:cs="Arial"/>
          <w:szCs w:val="24"/>
        </w:rPr>
        <w:lastRenderedPageBreak/>
        <w:t>iv.</w:t>
      </w:r>
      <w:r w:rsidR="00AC008A" w:rsidRPr="00892D29">
        <w:rPr>
          <w:rFonts w:ascii="Calibri" w:hAnsi="Calibri" w:cs="Arial"/>
          <w:szCs w:val="24"/>
        </w:rPr>
        <w:tab/>
        <w:t>Be adequately documented.</w:t>
      </w:r>
    </w:p>
    <w:p w:rsidR="00AC008A" w:rsidRPr="00892D29" w:rsidRDefault="00AC008A" w:rsidP="00A35159">
      <w:pPr>
        <w:tabs>
          <w:tab w:val="left" w:pos="-1440"/>
        </w:tabs>
        <w:ind w:left="1440" w:hanging="720"/>
        <w:jc w:val="both"/>
        <w:rPr>
          <w:rFonts w:ascii="Calibri" w:hAnsi="Calibri" w:cs="Arial"/>
          <w:szCs w:val="24"/>
        </w:rPr>
      </w:pPr>
    </w:p>
    <w:p w:rsidR="00265A42" w:rsidRPr="00892D29" w:rsidRDefault="00AC008A" w:rsidP="00A35159">
      <w:pPr>
        <w:tabs>
          <w:tab w:val="left" w:pos="-1440"/>
        </w:tabs>
        <w:ind w:left="1440" w:hanging="720"/>
        <w:jc w:val="both"/>
        <w:rPr>
          <w:rFonts w:ascii="Calibri" w:hAnsi="Calibri" w:cs="Arial"/>
          <w:szCs w:val="24"/>
        </w:rPr>
      </w:pPr>
      <w:r w:rsidRPr="00892D29">
        <w:rPr>
          <w:rFonts w:ascii="Calibri" w:hAnsi="Calibri" w:cs="Arial"/>
          <w:szCs w:val="24"/>
        </w:rPr>
        <w:t>b.</w:t>
      </w:r>
      <w:r w:rsidRPr="00892D29">
        <w:rPr>
          <w:rFonts w:ascii="Calibri" w:hAnsi="Calibri" w:cs="Arial"/>
          <w:szCs w:val="24"/>
        </w:rPr>
        <w:tab/>
        <w:t xml:space="preserve">Office of Management and Budget (OMB) </w:t>
      </w:r>
      <w:r w:rsidR="00B35EF5">
        <w:rPr>
          <w:rFonts w:ascii="Calibri" w:hAnsi="Calibri" w:cs="Arial"/>
          <w:szCs w:val="24"/>
        </w:rPr>
        <w:t>Uniform Guidance</w:t>
      </w:r>
      <w:r w:rsidRPr="00892D29">
        <w:rPr>
          <w:rFonts w:ascii="Calibri" w:hAnsi="Calibri" w:cs="Arial"/>
          <w:szCs w:val="24"/>
        </w:rPr>
        <w:t xml:space="preserve"> which, in part, provide that financial management systems operated by recipients of federal assistance will provide for accurate, current, reliable, and complete disclosure of financial and accounting records relating to the use of federal dollars. </w:t>
      </w:r>
    </w:p>
    <w:p w:rsidR="00265A42" w:rsidRPr="00892D29" w:rsidRDefault="00265A42" w:rsidP="00A35159">
      <w:pPr>
        <w:tabs>
          <w:tab w:val="left" w:pos="-1440"/>
        </w:tabs>
        <w:ind w:left="1440" w:hanging="720"/>
        <w:jc w:val="both"/>
        <w:rPr>
          <w:rFonts w:ascii="Calibri" w:hAnsi="Calibri" w:cs="Arial"/>
          <w:szCs w:val="24"/>
        </w:rPr>
      </w:pP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r>
      <w:r w:rsidR="00AC008A" w:rsidRPr="00892D29">
        <w:rPr>
          <w:rFonts w:ascii="Calibri" w:hAnsi="Calibri" w:cs="Arial"/>
          <w:szCs w:val="24"/>
        </w:rPr>
        <w:t xml:space="preserve"> All records will identify the source and application of funds for activities, and accounting records are to be made available for audit(s) at the City's direction to determine the fiscal integrity of financial transactions and performances.  All future procurement transactions for supplies, equipment, construction, and other services, regardless of whether negotiated or advertised, will be conducted in a manner so as to provide maximum open and free competition.  </w:t>
      </w:r>
    </w:p>
    <w:p w:rsidR="00265A42" w:rsidRPr="00892D29" w:rsidRDefault="00265A42" w:rsidP="00A35159">
      <w:pPr>
        <w:tabs>
          <w:tab w:val="left" w:pos="-1440"/>
        </w:tabs>
        <w:ind w:left="1440" w:hanging="720"/>
        <w:jc w:val="both"/>
        <w:rPr>
          <w:rFonts w:ascii="Calibri" w:hAnsi="Calibri" w:cs="Arial"/>
          <w:szCs w:val="24"/>
        </w:rPr>
      </w:pPr>
    </w:p>
    <w:p w:rsidR="00AC008A"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r>
      <w:r w:rsidR="00AC008A" w:rsidRPr="00892D29">
        <w:rPr>
          <w:rFonts w:ascii="Calibri" w:hAnsi="Calibri" w:cs="Arial"/>
          <w:szCs w:val="24"/>
        </w:rPr>
        <w:t xml:space="preserve">The Subrecipient will give the U.S. Department of Housing and Urban Development, the Comptroller General, the City of La Crosse, or any authorized representatives access to the right to examine all </w:t>
      </w:r>
      <w:r w:rsidR="007D359D">
        <w:rPr>
          <w:rFonts w:ascii="Calibri" w:hAnsi="Calibri" w:cs="Arial"/>
          <w:szCs w:val="24"/>
        </w:rPr>
        <w:t xml:space="preserve">records </w:t>
      </w:r>
      <w:r w:rsidR="00AC008A" w:rsidRPr="00892D29">
        <w:rPr>
          <w:rFonts w:ascii="Calibri" w:hAnsi="Calibri" w:cs="Arial"/>
          <w:szCs w:val="24"/>
        </w:rPr>
        <w:t>and documents related to the grant.  Such records will be maint</w:t>
      </w:r>
      <w:r w:rsidRPr="00892D29">
        <w:rPr>
          <w:rFonts w:ascii="Calibri" w:hAnsi="Calibri" w:cs="Arial"/>
          <w:szCs w:val="24"/>
        </w:rPr>
        <w:t>ained for a period of at least five</w:t>
      </w:r>
      <w:r w:rsidR="00AC008A" w:rsidRPr="00892D29">
        <w:rPr>
          <w:rFonts w:ascii="Calibri" w:hAnsi="Calibri" w:cs="Arial"/>
          <w:szCs w:val="24"/>
        </w:rPr>
        <w:t xml:space="preserve"> (</w:t>
      </w:r>
      <w:r w:rsidRPr="00892D29">
        <w:rPr>
          <w:rFonts w:ascii="Calibri" w:hAnsi="Calibri" w:cs="Arial"/>
          <w:szCs w:val="24"/>
        </w:rPr>
        <w:t>5</w:t>
      </w:r>
      <w:r w:rsidR="00AC008A" w:rsidRPr="00892D29">
        <w:rPr>
          <w:rFonts w:ascii="Calibri" w:hAnsi="Calibri" w:cs="Arial"/>
          <w:szCs w:val="24"/>
        </w:rPr>
        <w:t>) years after receipt of federal funds.</w:t>
      </w:r>
    </w:p>
    <w:p w:rsidR="00AC008A" w:rsidRPr="00892D29" w:rsidRDefault="00AC008A" w:rsidP="00A35159">
      <w:pPr>
        <w:jc w:val="both"/>
        <w:rPr>
          <w:rFonts w:ascii="Calibri" w:hAnsi="Calibri" w:cs="Arial"/>
          <w:szCs w:val="24"/>
        </w:rPr>
      </w:pPr>
    </w:p>
    <w:p w:rsidR="00AC008A" w:rsidRPr="00892D29" w:rsidRDefault="00976C7E" w:rsidP="00A35159">
      <w:pPr>
        <w:jc w:val="both"/>
        <w:rPr>
          <w:rFonts w:ascii="Calibri" w:hAnsi="Calibri" w:cs="Arial"/>
          <w:b/>
          <w:szCs w:val="24"/>
        </w:rPr>
      </w:pPr>
      <w:r>
        <w:rPr>
          <w:rFonts w:ascii="Calibri" w:hAnsi="Calibri" w:cs="Arial"/>
          <w:szCs w:val="24"/>
        </w:rPr>
        <w:t>6</w:t>
      </w:r>
      <w:r w:rsidR="00F86C03" w:rsidRPr="00A35159">
        <w:rPr>
          <w:rFonts w:ascii="Calibri" w:hAnsi="Calibri" w:cs="Arial"/>
          <w:szCs w:val="24"/>
        </w:rPr>
        <w:t>.</w:t>
      </w:r>
      <w:r w:rsidR="00F86C03">
        <w:rPr>
          <w:rFonts w:ascii="Calibri" w:hAnsi="Calibri" w:cs="Arial"/>
          <w:b/>
          <w:szCs w:val="24"/>
        </w:rPr>
        <w:t xml:space="preserve"> </w:t>
      </w:r>
      <w:r w:rsidR="00AC008A" w:rsidRPr="00892D29">
        <w:rPr>
          <w:rFonts w:ascii="Calibri" w:hAnsi="Calibri" w:cs="Arial"/>
          <w:b/>
          <w:szCs w:val="24"/>
        </w:rPr>
        <w:tab/>
      </w:r>
      <w:r>
        <w:rPr>
          <w:rFonts w:ascii="Calibri" w:hAnsi="Calibri" w:cs="Arial"/>
          <w:b/>
          <w:szCs w:val="24"/>
          <w:u w:val="single"/>
        </w:rPr>
        <w:t xml:space="preserve">Additional Federal Requirements </w:t>
      </w:r>
      <w:r w:rsidR="009159E3">
        <w:rPr>
          <w:rFonts w:ascii="Calibri" w:hAnsi="Calibri" w:cs="Arial"/>
          <w:b/>
          <w:szCs w:val="24"/>
          <w:u w:val="single"/>
        </w:rPr>
        <w:t xml:space="preserve"> </w:t>
      </w:r>
    </w:p>
    <w:p w:rsidR="00AC008A" w:rsidRPr="00892D29" w:rsidRDefault="00AC008A" w:rsidP="00A35159">
      <w:pPr>
        <w:jc w:val="both"/>
        <w:rPr>
          <w:rFonts w:ascii="Calibri" w:hAnsi="Calibri" w:cs="Arial"/>
          <w:szCs w:val="24"/>
        </w:rPr>
      </w:pPr>
    </w:p>
    <w:p w:rsidR="00AC008A" w:rsidRPr="00892D29" w:rsidRDefault="00AC008A" w:rsidP="00A35159">
      <w:pPr>
        <w:ind w:left="720"/>
        <w:jc w:val="both"/>
        <w:rPr>
          <w:rFonts w:ascii="Calibri" w:hAnsi="Calibri" w:cs="Arial"/>
          <w:szCs w:val="24"/>
        </w:rPr>
      </w:pPr>
      <w:r w:rsidRPr="00892D29">
        <w:rPr>
          <w:rFonts w:ascii="Calibri" w:hAnsi="Calibri" w:cs="Arial"/>
          <w:szCs w:val="24"/>
        </w:rPr>
        <w:t>The Subrecipient will ensure compliance with regulations regarding:</w:t>
      </w:r>
    </w:p>
    <w:p w:rsidR="00173A30" w:rsidRPr="00892D29" w:rsidRDefault="00173A30" w:rsidP="00A35159">
      <w:pPr>
        <w:ind w:left="720"/>
        <w:jc w:val="both"/>
        <w:rPr>
          <w:rFonts w:ascii="Calibri" w:hAnsi="Calibri" w:cs="Arial"/>
          <w:szCs w:val="24"/>
        </w:rPr>
      </w:pPr>
    </w:p>
    <w:p w:rsidR="00173A30" w:rsidRPr="00892D29" w:rsidRDefault="00173A30" w:rsidP="00A35159">
      <w:pPr>
        <w:numPr>
          <w:ilvl w:val="0"/>
          <w:numId w:val="5"/>
        </w:numPr>
        <w:jc w:val="both"/>
        <w:rPr>
          <w:rFonts w:ascii="Calibri" w:hAnsi="Calibri" w:cs="Arial"/>
          <w:b/>
          <w:szCs w:val="24"/>
        </w:rPr>
      </w:pPr>
      <w:r w:rsidRPr="00892D29">
        <w:rPr>
          <w:rFonts w:ascii="Calibri" w:hAnsi="Calibri" w:cs="Arial"/>
          <w:b/>
          <w:szCs w:val="24"/>
        </w:rPr>
        <w:t xml:space="preserve">Civil Rights </w:t>
      </w:r>
    </w:p>
    <w:p w:rsidR="00AC008A" w:rsidRPr="00892D29" w:rsidRDefault="00AC008A" w:rsidP="00A35159">
      <w:pPr>
        <w:jc w:val="both"/>
        <w:rPr>
          <w:rFonts w:ascii="Calibri" w:hAnsi="Calibri" w:cs="Arial"/>
          <w:szCs w:val="24"/>
        </w:rPr>
      </w:pPr>
    </w:p>
    <w:p w:rsidR="00173A30" w:rsidRPr="00892D29" w:rsidRDefault="00173A30" w:rsidP="00A35159">
      <w:pPr>
        <w:numPr>
          <w:ilvl w:val="0"/>
          <w:numId w:val="7"/>
        </w:numPr>
        <w:tabs>
          <w:tab w:val="left" w:pos="-1440"/>
        </w:tabs>
        <w:jc w:val="both"/>
        <w:rPr>
          <w:rFonts w:ascii="Calibri" w:hAnsi="Calibri" w:cs="Arial"/>
          <w:szCs w:val="24"/>
        </w:rPr>
      </w:pPr>
      <w:r w:rsidRPr="00892D29">
        <w:rPr>
          <w:rFonts w:ascii="Calibri" w:hAnsi="Calibri" w:cs="Arial"/>
          <w:szCs w:val="24"/>
        </w:rPr>
        <w:t xml:space="preserve">General Compliance </w:t>
      </w:r>
    </w:p>
    <w:p w:rsidR="00173A30" w:rsidRPr="00892D29" w:rsidRDefault="00173A30" w:rsidP="00A35159">
      <w:pPr>
        <w:tabs>
          <w:tab w:val="left" w:pos="-1440"/>
        </w:tabs>
        <w:ind w:left="1440"/>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 xml:space="preserve">Title VI and Title IX of the Civil Rights Act of 1964 (Public Law 88-352)(42 U.S.C. 2003d </w:t>
      </w:r>
      <w:r w:rsidRPr="00892D29">
        <w:rPr>
          <w:rFonts w:ascii="Calibri" w:hAnsi="Calibri" w:cs="Arial"/>
          <w:szCs w:val="24"/>
          <w:u w:val="single"/>
        </w:rPr>
        <w:t>et seq.</w:t>
      </w:r>
      <w:r w:rsidRPr="00892D29">
        <w:rPr>
          <w:rFonts w:ascii="Calibri" w:hAnsi="Calibri" w:cs="Arial"/>
          <w:szCs w:val="24"/>
        </w:rPr>
        <w:t>); and implementing regulations issued at 24 CFR Part 1; as amended by Executive Order 11375 and 12086, and implementing regulations at 41 CFR Chapter 60, which prohibits discrimination in any activity receiving federal financial assistance.</w:t>
      </w:r>
    </w:p>
    <w:p w:rsidR="00AC008A" w:rsidRPr="00892D29" w:rsidRDefault="00AC008A" w:rsidP="00A35159">
      <w:pPr>
        <w:jc w:val="both"/>
        <w:rPr>
          <w:rFonts w:ascii="Calibri" w:hAnsi="Calibri" w:cs="Arial"/>
          <w:szCs w:val="24"/>
        </w:rPr>
      </w:pPr>
    </w:p>
    <w:p w:rsidR="00173A30" w:rsidRPr="00892D29" w:rsidRDefault="00173A30" w:rsidP="00A35159">
      <w:pPr>
        <w:numPr>
          <w:ilvl w:val="0"/>
          <w:numId w:val="7"/>
        </w:numPr>
        <w:tabs>
          <w:tab w:val="left" w:pos="-1440"/>
        </w:tabs>
        <w:jc w:val="both"/>
        <w:rPr>
          <w:rFonts w:ascii="Calibri" w:hAnsi="Calibri" w:cs="Arial"/>
          <w:szCs w:val="24"/>
        </w:rPr>
      </w:pPr>
      <w:r w:rsidRPr="00892D29">
        <w:rPr>
          <w:rFonts w:ascii="Calibri" w:hAnsi="Calibri" w:cs="Arial"/>
          <w:szCs w:val="24"/>
        </w:rPr>
        <w:t>Nondiscrimination</w:t>
      </w:r>
    </w:p>
    <w:p w:rsidR="00173A30" w:rsidRPr="00892D29" w:rsidRDefault="00173A30" w:rsidP="00A35159">
      <w:pPr>
        <w:tabs>
          <w:tab w:val="left" w:pos="-1440"/>
        </w:tabs>
        <w:ind w:left="1440"/>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 xml:space="preserve">Title VIII of the Civil Rights Act of 1968, (Public Law 90-284)(42 U.S.C. 3601 </w:t>
      </w:r>
      <w:r w:rsidRPr="00892D29">
        <w:rPr>
          <w:rFonts w:ascii="Calibri" w:hAnsi="Calibri" w:cs="Arial"/>
          <w:szCs w:val="24"/>
          <w:u w:val="single"/>
        </w:rPr>
        <w:t>et seq.</w:t>
      </w:r>
      <w:r w:rsidRPr="00892D29">
        <w:rPr>
          <w:rFonts w:ascii="Calibri" w:hAnsi="Calibri" w:cs="Arial"/>
          <w:szCs w:val="24"/>
        </w:rPr>
        <w:t>); as amended, which prohibits discrimination in housing on the grounds of race, color, religion, national origin, sex, disability, or familial status.</w:t>
      </w:r>
    </w:p>
    <w:p w:rsidR="00AC008A" w:rsidRPr="00892D29" w:rsidRDefault="00AC008A" w:rsidP="00A35159">
      <w:pPr>
        <w:jc w:val="both"/>
        <w:rPr>
          <w:rFonts w:ascii="Calibri" w:hAnsi="Calibri" w:cs="Arial"/>
          <w:szCs w:val="24"/>
        </w:rPr>
      </w:pPr>
    </w:p>
    <w:p w:rsidR="00AC008A" w:rsidRPr="00892D29" w:rsidRDefault="00173A30" w:rsidP="00A35159">
      <w:pPr>
        <w:tabs>
          <w:tab w:val="left" w:pos="-1440"/>
        </w:tabs>
        <w:ind w:left="1440" w:hanging="720"/>
        <w:jc w:val="both"/>
        <w:rPr>
          <w:rFonts w:ascii="Calibri" w:hAnsi="Calibri" w:cs="Arial"/>
          <w:szCs w:val="24"/>
        </w:rPr>
      </w:pPr>
      <w:r w:rsidRPr="00892D29">
        <w:rPr>
          <w:rFonts w:ascii="Calibri" w:hAnsi="Calibri" w:cs="Arial"/>
          <w:szCs w:val="24"/>
        </w:rPr>
        <w:tab/>
      </w:r>
      <w:r w:rsidR="00AC008A" w:rsidRPr="00892D29">
        <w:rPr>
          <w:rFonts w:ascii="Calibri" w:hAnsi="Calibri" w:cs="Arial"/>
          <w:szCs w:val="24"/>
        </w:rPr>
        <w:t xml:space="preserve">Section 109 of Title I of the Housing and Community Development Act of 1974, as amended, (42 U.S.C. 5301 </w:t>
      </w:r>
      <w:r w:rsidR="00AC008A" w:rsidRPr="00892D29">
        <w:rPr>
          <w:rFonts w:ascii="Calibri" w:hAnsi="Calibri" w:cs="Arial"/>
          <w:szCs w:val="24"/>
          <w:u w:val="single"/>
        </w:rPr>
        <w:t>et seq.</w:t>
      </w:r>
      <w:r w:rsidR="00AC008A" w:rsidRPr="00892D29">
        <w:rPr>
          <w:rFonts w:ascii="Calibri" w:hAnsi="Calibri" w:cs="Arial"/>
          <w:szCs w:val="24"/>
        </w:rPr>
        <w:t xml:space="preserve">) which requires that no person will on the grounds of race, color, national origin or sex, be excluded from participation in, be denied benefits of, or be subject to discrimination under any program or activity funded in whole or in </w:t>
      </w:r>
      <w:r w:rsidR="00AC008A" w:rsidRPr="00892D29">
        <w:rPr>
          <w:rFonts w:ascii="Calibri" w:hAnsi="Calibri" w:cs="Arial"/>
          <w:szCs w:val="24"/>
        </w:rPr>
        <w:lastRenderedPageBreak/>
        <w:t>part with Community Development Block Grant funds.</w:t>
      </w:r>
    </w:p>
    <w:p w:rsidR="00AC008A" w:rsidRPr="00892D29" w:rsidRDefault="00AC008A" w:rsidP="00A35159">
      <w:pPr>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 xml:space="preserve">Age Discrimination Act of 1975 (42 U.S.C. 6101 </w:t>
      </w:r>
      <w:r w:rsidRPr="00892D29">
        <w:rPr>
          <w:rFonts w:ascii="Calibri" w:hAnsi="Calibri" w:cs="Arial"/>
          <w:szCs w:val="24"/>
          <w:u w:val="single"/>
        </w:rPr>
        <w:t>et seq.</w:t>
      </w:r>
      <w:r w:rsidRPr="00892D29">
        <w:rPr>
          <w:rFonts w:ascii="Calibri" w:hAnsi="Calibri" w:cs="Arial"/>
          <w:szCs w:val="24"/>
        </w:rPr>
        <w:t>) which prohibits discrimination on the basis of age in programs or activities receiving federal financial assistance.</w:t>
      </w:r>
    </w:p>
    <w:p w:rsidR="00AC008A" w:rsidRPr="00892D29" w:rsidRDefault="00AC008A" w:rsidP="00A35159">
      <w:pPr>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Section 504 of the Rehabilitation Act of 1973, (Public Law 93-112) as amended, and implementing regulations when published for effect.  Said regulation provides for nondiscrimination based on disability in federally-assisted programs and activities.</w:t>
      </w:r>
    </w:p>
    <w:p w:rsidR="00173A30" w:rsidRPr="00892D29" w:rsidRDefault="00173A30" w:rsidP="00A35159">
      <w:pPr>
        <w:tabs>
          <w:tab w:val="left" w:pos="-1440"/>
        </w:tabs>
        <w:jc w:val="both"/>
        <w:rPr>
          <w:rFonts w:ascii="Calibri" w:hAnsi="Calibri" w:cs="Arial"/>
          <w:szCs w:val="24"/>
        </w:rPr>
      </w:pPr>
    </w:p>
    <w:p w:rsidR="00B202BD" w:rsidRPr="00892D29" w:rsidRDefault="00B202BD" w:rsidP="00A35159">
      <w:pPr>
        <w:numPr>
          <w:ilvl w:val="0"/>
          <w:numId w:val="5"/>
        </w:numPr>
        <w:tabs>
          <w:tab w:val="left" w:pos="-1440"/>
        </w:tabs>
        <w:jc w:val="both"/>
        <w:rPr>
          <w:rFonts w:ascii="Calibri" w:hAnsi="Calibri" w:cs="Arial"/>
          <w:b/>
          <w:szCs w:val="24"/>
        </w:rPr>
      </w:pPr>
      <w:r w:rsidRPr="00892D29">
        <w:rPr>
          <w:rFonts w:ascii="Calibri" w:hAnsi="Calibri" w:cs="Arial"/>
          <w:b/>
          <w:szCs w:val="24"/>
        </w:rPr>
        <w:t xml:space="preserve">Employment Restrictions </w:t>
      </w:r>
    </w:p>
    <w:p w:rsidR="00B202BD" w:rsidRPr="00892D29" w:rsidRDefault="00B202BD" w:rsidP="00A35159">
      <w:pPr>
        <w:tabs>
          <w:tab w:val="left" w:pos="-1440"/>
        </w:tabs>
        <w:ind w:left="1080"/>
        <w:jc w:val="both"/>
        <w:rPr>
          <w:rFonts w:ascii="Calibri" w:hAnsi="Calibri" w:cs="Arial"/>
          <w:b/>
          <w:szCs w:val="24"/>
        </w:rPr>
      </w:pPr>
    </w:p>
    <w:p w:rsidR="00B202BD" w:rsidRPr="00892D29" w:rsidRDefault="00B202BD" w:rsidP="00A35159">
      <w:pPr>
        <w:numPr>
          <w:ilvl w:val="0"/>
          <w:numId w:val="9"/>
        </w:numPr>
        <w:tabs>
          <w:tab w:val="left" w:pos="-1440"/>
        </w:tabs>
        <w:jc w:val="both"/>
        <w:rPr>
          <w:rFonts w:ascii="Calibri" w:hAnsi="Calibri" w:cs="Arial"/>
          <w:szCs w:val="24"/>
        </w:rPr>
      </w:pPr>
      <w:r w:rsidRPr="00892D29">
        <w:rPr>
          <w:rFonts w:ascii="Calibri" w:hAnsi="Calibri" w:cs="Arial"/>
          <w:szCs w:val="24"/>
        </w:rPr>
        <w:t xml:space="preserve">Prohibited Activity </w:t>
      </w:r>
    </w:p>
    <w:p w:rsidR="00B202BD" w:rsidRPr="00892D29" w:rsidRDefault="00B202BD" w:rsidP="00A35159">
      <w:pPr>
        <w:tabs>
          <w:tab w:val="left" w:pos="-1440"/>
        </w:tabs>
        <w:ind w:left="1440"/>
        <w:jc w:val="both"/>
        <w:rPr>
          <w:rFonts w:ascii="Calibri" w:hAnsi="Calibri" w:cs="Arial"/>
          <w:szCs w:val="24"/>
        </w:rPr>
      </w:pPr>
    </w:p>
    <w:p w:rsidR="00B202BD" w:rsidRPr="00892D29" w:rsidRDefault="00B202BD" w:rsidP="00A35159">
      <w:pPr>
        <w:tabs>
          <w:tab w:val="left" w:pos="-1440"/>
        </w:tabs>
        <w:ind w:left="1440"/>
        <w:jc w:val="both"/>
        <w:rPr>
          <w:rFonts w:ascii="Calibri" w:hAnsi="Calibri" w:cs="Arial"/>
          <w:szCs w:val="24"/>
        </w:rPr>
      </w:pPr>
      <w:r w:rsidRPr="00892D29">
        <w:rPr>
          <w:rFonts w:ascii="Calibri" w:hAnsi="Calibri" w:cs="Arial"/>
          <w:szCs w:val="24"/>
        </w:rPr>
        <w:t>The Subrecipient is prohibited from using funds provided herein or personnel employed in the administration of the program for: political activities; inherently religious activities; lobbying; political patronage; and nepotism activities.</w:t>
      </w:r>
    </w:p>
    <w:p w:rsidR="00B202BD" w:rsidRPr="00892D29" w:rsidRDefault="00B202BD" w:rsidP="00A35159">
      <w:pPr>
        <w:tabs>
          <w:tab w:val="left" w:pos="-1440"/>
        </w:tabs>
        <w:ind w:left="1440"/>
        <w:jc w:val="both"/>
        <w:rPr>
          <w:rFonts w:ascii="Calibri" w:hAnsi="Calibri" w:cs="Arial"/>
          <w:szCs w:val="24"/>
        </w:rPr>
      </w:pPr>
    </w:p>
    <w:p w:rsidR="00265A42" w:rsidRPr="00A6153C" w:rsidRDefault="00265A42" w:rsidP="00A35159">
      <w:pPr>
        <w:numPr>
          <w:ilvl w:val="0"/>
          <w:numId w:val="5"/>
        </w:numPr>
        <w:tabs>
          <w:tab w:val="left" w:pos="-1440"/>
        </w:tabs>
        <w:jc w:val="both"/>
        <w:rPr>
          <w:rFonts w:ascii="Calibri" w:hAnsi="Calibri" w:cs="Arial"/>
          <w:b/>
          <w:szCs w:val="24"/>
        </w:rPr>
      </w:pPr>
      <w:r w:rsidRPr="00A6153C">
        <w:rPr>
          <w:rFonts w:ascii="Calibri" w:hAnsi="Calibri" w:cs="Arial"/>
          <w:b/>
          <w:szCs w:val="24"/>
        </w:rPr>
        <w:t>Conflict of Interest</w:t>
      </w:r>
    </w:p>
    <w:p w:rsidR="00265A42" w:rsidRPr="00892D29" w:rsidRDefault="00265A42" w:rsidP="00A35159">
      <w:pPr>
        <w:tabs>
          <w:tab w:val="left" w:pos="-1440"/>
        </w:tabs>
        <w:ind w:left="1440" w:hanging="720"/>
        <w:jc w:val="both"/>
        <w:rPr>
          <w:rFonts w:ascii="Calibri" w:hAnsi="Calibri" w:cs="Arial"/>
          <w:szCs w:val="24"/>
        </w:rPr>
      </w:pP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t xml:space="preserve">The Subrecipient agrees to abide by the provisions </w:t>
      </w:r>
      <w:r w:rsidRPr="00273935">
        <w:rPr>
          <w:rFonts w:ascii="Calibri" w:hAnsi="Calibri" w:cs="Arial"/>
          <w:szCs w:val="24"/>
        </w:rPr>
        <w:t>of 24 CFR 84.42 and 570.611</w:t>
      </w:r>
      <w:r w:rsidRPr="00892D29">
        <w:rPr>
          <w:rFonts w:ascii="Calibri" w:hAnsi="Calibri" w:cs="Arial"/>
          <w:szCs w:val="24"/>
        </w:rPr>
        <w:t xml:space="preserve">, which include, but are not limited to the following: </w:t>
      </w:r>
    </w:p>
    <w:p w:rsidR="00265A42" w:rsidRPr="00892D29" w:rsidRDefault="00265A42" w:rsidP="00A35159">
      <w:pPr>
        <w:tabs>
          <w:tab w:val="left" w:pos="-1440"/>
        </w:tabs>
        <w:ind w:left="1440" w:hanging="720"/>
        <w:jc w:val="both"/>
        <w:rPr>
          <w:rFonts w:ascii="Calibri" w:hAnsi="Calibri" w:cs="Arial"/>
          <w:szCs w:val="24"/>
        </w:rPr>
      </w:pP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t>1. The Subrecipient shall maintain a written code or standards of conduct that shall govern the performance of its officers, employees or agents engaged in the award and administration of contracts supported by Federal funds.</w:t>
      </w: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 xml:space="preserve"> </w:t>
      </w: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t xml:space="preserve">2. No employee, officer or agent of the Subrecipient shall participate in the selection, the award or the administration of a contract supported by Federal funds if a conflict of interest, real or apparent, would be involved. </w:t>
      </w:r>
    </w:p>
    <w:p w:rsidR="00265A42" w:rsidRPr="00892D29" w:rsidRDefault="00265A42" w:rsidP="00A35159">
      <w:pPr>
        <w:tabs>
          <w:tab w:val="left" w:pos="-1440"/>
        </w:tabs>
        <w:ind w:left="1440" w:hanging="720"/>
        <w:jc w:val="both"/>
        <w:rPr>
          <w:rFonts w:ascii="Calibri" w:hAnsi="Calibri" w:cs="Arial"/>
          <w:szCs w:val="24"/>
        </w:rPr>
      </w:pPr>
    </w:p>
    <w:p w:rsidR="00944111" w:rsidRDefault="00A6153C" w:rsidP="00A35159">
      <w:pPr>
        <w:tabs>
          <w:tab w:val="left" w:pos="-1440"/>
        </w:tabs>
        <w:ind w:left="1440" w:hanging="720"/>
        <w:jc w:val="both"/>
        <w:rPr>
          <w:rFonts w:ascii="Calibri" w:hAnsi="Calibri" w:cs="Arial"/>
          <w:szCs w:val="24"/>
        </w:rPr>
      </w:pPr>
      <w:r w:rsidRPr="00A6153C">
        <w:rPr>
          <w:rFonts w:ascii="Calibri" w:hAnsi="Calibri" w:cs="Arial"/>
          <w:szCs w:val="24"/>
        </w:rPr>
        <w:tab/>
        <w:t>3</w:t>
      </w:r>
      <w:r>
        <w:rPr>
          <w:rFonts w:ascii="Calibri" w:hAnsi="Calibri" w:cs="Arial"/>
          <w:szCs w:val="24"/>
        </w:rPr>
        <w:t xml:space="preserve">. </w:t>
      </w:r>
      <w:r w:rsidR="00265A42" w:rsidRPr="00892D29">
        <w:rPr>
          <w:rFonts w:ascii="Calibri" w:hAnsi="Calibri" w:cs="Arial"/>
          <w:szCs w:val="24"/>
        </w:rPr>
        <w:t xml:space="preserve">No covered persons who exercise or have exercised any functions or responsibilities with respect to CDBG-assisted activities, or who are in a position to participate in a decision-making process or gain inside information with regard to such activities, may obtain a financial interest in any contract, or have a financial interest in any contract, subcontract, or agreement with respect to the CDBG-assisted activity, or with respect to the proceeds from the CDBG-assisted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w:t>
      </w:r>
      <w:r w:rsidR="00A42DBC">
        <w:rPr>
          <w:rFonts w:ascii="Calibri" w:hAnsi="Calibri" w:cs="Arial"/>
          <w:szCs w:val="24"/>
        </w:rPr>
        <w:t xml:space="preserve">City </w:t>
      </w:r>
      <w:r w:rsidR="00265A42" w:rsidRPr="00892D29">
        <w:rPr>
          <w:rFonts w:ascii="Calibri" w:hAnsi="Calibri" w:cs="Arial"/>
          <w:szCs w:val="24"/>
        </w:rPr>
        <w:t>, the Subrecipient, or any designated public agency.</w:t>
      </w:r>
    </w:p>
    <w:p w:rsidR="00A6153C" w:rsidRDefault="00A6153C" w:rsidP="00A35159">
      <w:pPr>
        <w:tabs>
          <w:tab w:val="left" w:pos="-1440"/>
        </w:tabs>
        <w:ind w:left="1440" w:hanging="720"/>
        <w:jc w:val="both"/>
        <w:rPr>
          <w:rFonts w:ascii="Calibri" w:hAnsi="Calibri" w:cs="Arial"/>
          <w:szCs w:val="24"/>
        </w:rPr>
      </w:pPr>
    </w:p>
    <w:p w:rsidR="00190DC9" w:rsidRDefault="00A6153C" w:rsidP="00190DC9">
      <w:pPr>
        <w:numPr>
          <w:ilvl w:val="0"/>
          <w:numId w:val="5"/>
        </w:numPr>
        <w:tabs>
          <w:tab w:val="left" w:pos="-1440"/>
        </w:tabs>
        <w:jc w:val="both"/>
        <w:rPr>
          <w:rFonts w:ascii="Calibri" w:hAnsi="Calibri" w:cs="Arial"/>
          <w:b/>
          <w:szCs w:val="24"/>
        </w:rPr>
      </w:pPr>
      <w:r>
        <w:rPr>
          <w:rFonts w:ascii="Calibri" w:hAnsi="Calibri" w:cs="Arial"/>
          <w:b/>
          <w:szCs w:val="24"/>
        </w:rPr>
        <w:t>Anti-Lobbying</w:t>
      </w:r>
      <w:r w:rsidR="00190DC9">
        <w:rPr>
          <w:rFonts w:ascii="Calibri" w:hAnsi="Calibri" w:cs="Arial"/>
          <w:b/>
          <w:szCs w:val="24"/>
        </w:rPr>
        <w:t xml:space="preserve">. </w:t>
      </w:r>
      <w:r w:rsidRPr="00190DC9">
        <w:rPr>
          <w:rFonts w:ascii="Calibri" w:hAnsi="Calibri" w:cs="Arial"/>
          <w:szCs w:val="24"/>
        </w:rPr>
        <w:t>The Subrecipient certifies that to the best of its knowledge and belief:</w:t>
      </w:r>
    </w:p>
    <w:p w:rsidR="00190DC9" w:rsidRDefault="00190DC9" w:rsidP="00190DC9">
      <w:pPr>
        <w:tabs>
          <w:tab w:val="left" w:pos="-1440"/>
        </w:tabs>
        <w:ind w:left="1080"/>
        <w:jc w:val="both"/>
        <w:rPr>
          <w:rFonts w:ascii="Calibri" w:hAnsi="Calibri" w:cs="Arial"/>
          <w:b/>
          <w:szCs w:val="24"/>
        </w:rPr>
      </w:pPr>
    </w:p>
    <w:p w:rsidR="00A6153C" w:rsidRPr="00190DC9" w:rsidRDefault="00A6153C" w:rsidP="00190DC9">
      <w:pPr>
        <w:tabs>
          <w:tab w:val="left" w:pos="-1440"/>
        </w:tabs>
        <w:ind w:left="1080"/>
        <w:jc w:val="both"/>
        <w:rPr>
          <w:rFonts w:ascii="Calibri" w:hAnsi="Calibri" w:cs="Arial"/>
          <w:b/>
          <w:szCs w:val="24"/>
        </w:rPr>
      </w:pPr>
      <w:r w:rsidRPr="00190DC9">
        <w:rPr>
          <w:rFonts w:ascii="Calibri" w:hAnsi="Calibri" w:cs="Arial"/>
          <w:szCs w:val="24"/>
        </w:rPr>
        <w:t>No federal-appropriated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 federal contract, grant, loan, or cooperative agreement;</w:t>
      </w:r>
    </w:p>
    <w:p w:rsidR="00A6153C" w:rsidRPr="00A6153C" w:rsidRDefault="00A6153C" w:rsidP="00A35159">
      <w:pPr>
        <w:tabs>
          <w:tab w:val="left" w:pos="-1440"/>
        </w:tabs>
        <w:ind w:left="1080"/>
        <w:jc w:val="both"/>
        <w:rPr>
          <w:rFonts w:ascii="Calibri" w:hAnsi="Calibri" w:cs="Arial"/>
          <w:szCs w:val="24"/>
        </w:rPr>
      </w:pPr>
    </w:p>
    <w:p w:rsidR="00A6153C" w:rsidRDefault="00A6153C" w:rsidP="00A35159">
      <w:pPr>
        <w:tabs>
          <w:tab w:val="left" w:pos="-1440"/>
        </w:tabs>
        <w:ind w:left="1080"/>
        <w:jc w:val="both"/>
        <w:rPr>
          <w:rFonts w:ascii="Calibri" w:hAnsi="Calibri" w:cs="Arial"/>
          <w:szCs w:val="24"/>
        </w:rPr>
      </w:pPr>
      <w:r w:rsidRPr="00A6153C">
        <w:rPr>
          <w:rFonts w:ascii="Calibri" w:hAnsi="Calibri" w:cs="Arial"/>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w:t>
      </w:r>
      <w:r w:rsidR="00190DC9">
        <w:rPr>
          <w:rFonts w:ascii="Calibri" w:hAnsi="Calibri" w:cs="Arial"/>
          <w:szCs w:val="24"/>
        </w:rPr>
        <w:t>closure Form to Report Lobbying</w:t>
      </w:r>
      <w:r w:rsidRPr="00A6153C">
        <w:rPr>
          <w:rFonts w:ascii="Calibri" w:hAnsi="Calibri" w:cs="Arial"/>
          <w:szCs w:val="24"/>
        </w:rPr>
        <w:t>"</w:t>
      </w:r>
      <w:r w:rsidR="00190DC9">
        <w:rPr>
          <w:rFonts w:ascii="Calibri" w:hAnsi="Calibri" w:cs="Arial"/>
          <w:szCs w:val="24"/>
        </w:rPr>
        <w:t xml:space="preserve">. </w:t>
      </w:r>
    </w:p>
    <w:p w:rsidR="00AC008A" w:rsidRPr="00892D29" w:rsidRDefault="00AC008A" w:rsidP="00A35159">
      <w:pPr>
        <w:jc w:val="both"/>
        <w:rPr>
          <w:rFonts w:ascii="Calibri" w:hAnsi="Calibri" w:cs="Arial"/>
          <w:szCs w:val="24"/>
        </w:rPr>
      </w:pPr>
    </w:p>
    <w:p w:rsidR="00A6153C" w:rsidRPr="00A6153C" w:rsidRDefault="00976C7E" w:rsidP="00A35159">
      <w:pPr>
        <w:jc w:val="both"/>
        <w:rPr>
          <w:rFonts w:ascii="Calibri" w:hAnsi="Calibri" w:cs="Arial"/>
          <w:b/>
          <w:szCs w:val="24"/>
        </w:rPr>
      </w:pPr>
      <w:r>
        <w:rPr>
          <w:rFonts w:ascii="Calibri" w:hAnsi="Calibri" w:cs="Arial"/>
          <w:szCs w:val="24"/>
        </w:rPr>
        <w:t>7</w:t>
      </w:r>
      <w:r w:rsidR="009159E3" w:rsidRPr="00A35159">
        <w:rPr>
          <w:rFonts w:ascii="Calibri" w:hAnsi="Calibri" w:cs="Arial"/>
          <w:szCs w:val="24"/>
        </w:rPr>
        <w:t>.</w:t>
      </w:r>
      <w:r w:rsidR="00AC008A" w:rsidRPr="00892D29">
        <w:rPr>
          <w:rFonts w:ascii="Calibri" w:hAnsi="Calibri" w:cs="Arial"/>
          <w:b/>
          <w:szCs w:val="24"/>
        </w:rPr>
        <w:tab/>
      </w:r>
      <w:r w:rsidR="00A42DBC">
        <w:rPr>
          <w:rFonts w:ascii="Calibri" w:hAnsi="Calibri" w:cs="Arial"/>
          <w:b/>
          <w:szCs w:val="24"/>
          <w:u w:val="single"/>
        </w:rPr>
        <w:t xml:space="preserve">City </w:t>
      </w:r>
      <w:r w:rsidR="00A6153C" w:rsidRPr="00A6153C">
        <w:rPr>
          <w:rFonts w:ascii="Calibri" w:hAnsi="Calibri" w:cs="Arial"/>
          <w:b/>
          <w:szCs w:val="24"/>
          <w:u w:val="single"/>
        </w:rPr>
        <w:t xml:space="preserve"> Recognition</w:t>
      </w:r>
    </w:p>
    <w:p w:rsidR="00A6153C" w:rsidRPr="00A6153C" w:rsidRDefault="00A6153C" w:rsidP="00A35159">
      <w:pPr>
        <w:jc w:val="both"/>
        <w:rPr>
          <w:rFonts w:ascii="Calibri" w:hAnsi="Calibri" w:cs="Arial"/>
          <w:b/>
          <w:szCs w:val="24"/>
        </w:rPr>
      </w:pPr>
    </w:p>
    <w:p w:rsidR="00A6153C" w:rsidRDefault="00A6153C" w:rsidP="00E96ED4">
      <w:pPr>
        <w:ind w:left="720"/>
        <w:jc w:val="both"/>
        <w:rPr>
          <w:rFonts w:ascii="Calibri" w:hAnsi="Calibri" w:cs="Arial"/>
          <w:szCs w:val="24"/>
        </w:rPr>
      </w:pPr>
      <w:r w:rsidRPr="00A6153C">
        <w:rPr>
          <w:rFonts w:ascii="Calibri" w:hAnsi="Calibri" w:cs="Arial"/>
          <w:szCs w:val="24"/>
        </w:rPr>
        <w:t xml:space="preserve">The Subrecipient shall ensure recognition of the role of the </w:t>
      </w:r>
      <w:r>
        <w:rPr>
          <w:rFonts w:ascii="Calibri" w:hAnsi="Calibri" w:cs="Arial"/>
          <w:szCs w:val="24"/>
        </w:rPr>
        <w:t>City of La Crosse and Housing and Urban Development’s Community Development Block Grant</w:t>
      </w:r>
      <w:r w:rsidRPr="00A6153C">
        <w:rPr>
          <w:rFonts w:ascii="Calibri" w:hAnsi="Calibri" w:cs="Arial"/>
          <w:szCs w:val="24"/>
        </w:rPr>
        <w:t xml:space="preserve"> in providing services through this Agreement. All activities, facilities and items utilized pursuant to this Agreement shall be prominently labeled as to the funding source. </w:t>
      </w:r>
    </w:p>
    <w:p w:rsidR="00A6153C" w:rsidRPr="00A6153C" w:rsidRDefault="00A6153C" w:rsidP="00A35159">
      <w:pPr>
        <w:jc w:val="both"/>
        <w:rPr>
          <w:rFonts w:ascii="Calibri" w:hAnsi="Calibri" w:cs="Arial"/>
          <w:szCs w:val="24"/>
        </w:rPr>
      </w:pPr>
    </w:p>
    <w:p w:rsidR="00AC008A" w:rsidRPr="00A6153C" w:rsidRDefault="00976C7E" w:rsidP="00A35159">
      <w:pPr>
        <w:jc w:val="both"/>
        <w:rPr>
          <w:rFonts w:ascii="Calibri" w:hAnsi="Calibri" w:cs="Arial"/>
          <w:b/>
          <w:szCs w:val="24"/>
        </w:rPr>
      </w:pPr>
      <w:r>
        <w:rPr>
          <w:rFonts w:ascii="Calibri" w:hAnsi="Calibri" w:cs="Arial"/>
          <w:szCs w:val="24"/>
        </w:rPr>
        <w:t>8</w:t>
      </w:r>
      <w:r w:rsidR="00A6153C" w:rsidRPr="00A35159">
        <w:rPr>
          <w:rFonts w:ascii="Calibri" w:hAnsi="Calibri" w:cs="Arial"/>
          <w:szCs w:val="24"/>
        </w:rPr>
        <w:t>.</w:t>
      </w:r>
      <w:r w:rsidR="00A6153C" w:rsidRPr="00A6153C">
        <w:rPr>
          <w:rFonts w:ascii="Calibri" w:hAnsi="Calibri" w:cs="Arial"/>
          <w:b/>
          <w:szCs w:val="24"/>
        </w:rPr>
        <w:t xml:space="preserve"> </w:t>
      </w:r>
      <w:r w:rsidR="00A6153C">
        <w:rPr>
          <w:rFonts w:ascii="Calibri" w:hAnsi="Calibri" w:cs="Arial"/>
          <w:b/>
          <w:szCs w:val="24"/>
        </w:rPr>
        <w:tab/>
      </w:r>
      <w:r w:rsidR="00AC008A" w:rsidRPr="00A6153C">
        <w:rPr>
          <w:rFonts w:ascii="Calibri" w:hAnsi="Calibri" w:cs="Arial"/>
          <w:b/>
          <w:szCs w:val="24"/>
          <w:u w:val="single"/>
        </w:rPr>
        <w:t>Suspension and Termination</w:t>
      </w:r>
    </w:p>
    <w:p w:rsidR="00AC008A" w:rsidRPr="00892D29" w:rsidRDefault="00AC008A" w:rsidP="00A35159">
      <w:pPr>
        <w:jc w:val="both"/>
        <w:rPr>
          <w:rFonts w:ascii="Calibri" w:hAnsi="Calibri" w:cs="Arial"/>
          <w:szCs w:val="24"/>
        </w:rPr>
      </w:pPr>
    </w:p>
    <w:p w:rsidR="00A6153C" w:rsidRDefault="00AC008A" w:rsidP="00E96ED4">
      <w:pPr>
        <w:ind w:left="720"/>
        <w:jc w:val="both"/>
        <w:rPr>
          <w:rFonts w:ascii="Calibri" w:hAnsi="Calibri" w:cs="Arial"/>
          <w:szCs w:val="24"/>
        </w:rPr>
      </w:pPr>
      <w:r w:rsidRPr="00892D29">
        <w:rPr>
          <w:rFonts w:ascii="Calibri" w:hAnsi="Calibri" w:cs="Arial"/>
          <w:szCs w:val="24"/>
        </w:rPr>
        <w:t>The Subrecipient further agrees that this Agreement may be terminated or suspended in the event the Subrecipient fails to perform any of the conditions contained herein and that the City may take appropriate and corrective action in order to insure compliance with this Agreement, including</w:t>
      </w:r>
      <w:r w:rsidR="00A6153C">
        <w:rPr>
          <w:rFonts w:ascii="Calibri" w:hAnsi="Calibri" w:cs="Arial"/>
          <w:szCs w:val="24"/>
        </w:rPr>
        <w:t xml:space="preserve"> withholding payments,</w:t>
      </w:r>
      <w:r w:rsidRPr="00892D29">
        <w:rPr>
          <w:rFonts w:ascii="Calibri" w:hAnsi="Calibri" w:cs="Arial"/>
          <w:szCs w:val="24"/>
        </w:rPr>
        <w:t xml:space="preserve"> </w:t>
      </w:r>
      <w:r w:rsidR="00A6153C">
        <w:rPr>
          <w:rFonts w:ascii="Calibri" w:hAnsi="Calibri" w:cs="Arial"/>
          <w:szCs w:val="24"/>
        </w:rPr>
        <w:t xml:space="preserve">re-allocating funds, </w:t>
      </w:r>
      <w:r w:rsidRPr="00892D29">
        <w:rPr>
          <w:rFonts w:ascii="Calibri" w:hAnsi="Calibri" w:cs="Arial"/>
          <w:szCs w:val="24"/>
        </w:rPr>
        <w:t xml:space="preserve">an order to audit the Subrecipient's books and records pertaining to its activities and the utilization of federal funds.  </w:t>
      </w:r>
    </w:p>
    <w:p w:rsidR="00A6153C" w:rsidRDefault="00A6153C" w:rsidP="00A35159">
      <w:pPr>
        <w:jc w:val="both"/>
        <w:rPr>
          <w:rFonts w:ascii="Calibri" w:hAnsi="Calibri" w:cs="Arial"/>
          <w:szCs w:val="24"/>
        </w:rPr>
      </w:pPr>
    </w:p>
    <w:p w:rsidR="00AC008A" w:rsidRDefault="00AC008A" w:rsidP="00E96ED4">
      <w:pPr>
        <w:ind w:left="720"/>
        <w:jc w:val="both"/>
        <w:rPr>
          <w:rFonts w:ascii="Calibri" w:hAnsi="Calibri" w:cs="Arial"/>
          <w:szCs w:val="24"/>
        </w:rPr>
      </w:pPr>
      <w:r w:rsidRPr="00892D29">
        <w:rPr>
          <w:rFonts w:ascii="Calibri" w:hAnsi="Calibri" w:cs="Arial"/>
          <w:szCs w:val="24"/>
        </w:rPr>
        <w:t>In the event of default or violation by the Subrecipient or the necessity of corrective action, the City will provide the Subrecipient, by written notice, a demand to cure default explaining the nature and extent of the default or violation.  The Subrecipient will cure or remedy said violation or default within ten (10) days after receipt of said notice, unless a longer time is agreed upon by the parties, in writing.  In case default or violation is not cured, and corrective action is not completed within ten (10) days or a longer time as may be agreed upon, this Agreement may be terminated, and the City may have whatever remedy is authorized pursuant to state, local, and federal laws, including return of any funds previously given to the Subrecipient.</w:t>
      </w:r>
    </w:p>
    <w:p w:rsidR="00B20F40" w:rsidRDefault="00B20F40" w:rsidP="00E96ED4">
      <w:pPr>
        <w:ind w:left="720"/>
        <w:jc w:val="both"/>
        <w:rPr>
          <w:rFonts w:ascii="Calibri" w:hAnsi="Calibri" w:cs="Arial"/>
          <w:szCs w:val="24"/>
        </w:rPr>
      </w:pPr>
    </w:p>
    <w:p w:rsidR="00B20F40" w:rsidRPr="00A6153C" w:rsidRDefault="00976C7E" w:rsidP="00B20F40">
      <w:pPr>
        <w:jc w:val="both"/>
        <w:rPr>
          <w:rFonts w:ascii="Calibri" w:hAnsi="Calibri" w:cs="Arial"/>
          <w:b/>
          <w:szCs w:val="24"/>
        </w:rPr>
      </w:pPr>
      <w:r w:rsidRPr="00976C7E">
        <w:rPr>
          <w:rFonts w:ascii="Calibri" w:hAnsi="Calibri" w:cs="Arial"/>
          <w:szCs w:val="24"/>
        </w:rPr>
        <w:t>9</w:t>
      </w:r>
      <w:r w:rsidR="00B20F40" w:rsidRPr="00976C7E">
        <w:rPr>
          <w:rFonts w:ascii="Calibri" w:hAnsi="Calibri" w:cs="Arial"/>
          <w:szCs w:val="24"/>
        </w:rPr>
        <w:t>.</w:t>
      </w:r>
      <w:r w:rsidR="00B20F40">
        <w:rPr>
          <w:rFonts w:ascii="Calibri" w:hAnsi="Calibri" w:cs="Arial"/>
          <w:b/>
          <w:szCs w:val="24"/>
        </w:rPr>
        <w:tab/>
      </w:r>
      <w:r w:rsidR="00B20F40">
        <w:rPr>
          <w:rFonts w:ascii="Calibri" w:hAnsi="Calibri" w:cs="Arial"/>
          <w:b/>
          <w:szCs w:val="24"/>
          <w:u w:val="single"/>
        </w:rPr>
        <w:t xml:space="preserve"> Amendments </w:t>
      </w:r>
    </w:p>
    <w:p w:rsidR="00B20F40" w:rsidRPr="00892D29" w:rsidRDefault="00B20F40" w:rsidP="00B20F40">
      <w:pPr>
        <w:jc w:val="both"/>
        <w:rPr>
          <w:rFonts w:ascii="Calibri" w:hAnsi="Calibri" w:cs="Arial"/>
          <w:szCs w:val="24"/>
        </w:rPr>
      </w:pPr>
    </w:p>
    <w:p w:rsidR="00B20F40" w:rsidRPr="00892D29" w:rsidRDefault="00B20F40" w:rsidP="00B20F40">
      <w:pPr>
        <w:ind w:left="720"/>
        <w:jc w:val="both"/>
        <w:rPr>
          <w:rFonts w:ascii="Calibri" w:hAnsi="Calibri" w:cs="Arial"/>
          <w:szCs w:val="24"/>
        </w:rPr>
      </w:pPr>
      <w:r>
        <w:rPr>
          <w:rFonts w:ascii="Calibri" w:hAnsi="Calibri" w:cs="Arial"/>
          <w:szCs w:val="24"/>
        </w:rPr>
        <w:t>Any changes</w:t>
      </w:r>
      <w:r w:rsidR="00F80C0F">
        <w:rPr>
          <w:rFonts w:ascii="Calibri" w:hAnsi="Calibri" w:cs="Arial"/>
          <w:szCs w:val="24"/>
        </w:rPr>
        <w:t xml:space="preserve"> or amendments to the agreement with regards to</w:t>
      </w:r>
      <w:r>
        <w:rPr>
          <w:rFonts w:ascii="Calibri" w:hAnsi="Calibri" w:cs="Arial"/>
          <w:szCs w:val="24"/>
        </w:rPr>
        <w:t xml:space="preserve"> the performance goals</w:t>
      </w:r>
      <w:r w:rsidR="00F80C0F">
        <w:rPr>
          <w:rFonts w:ascii="Calibri" w:hAnsi="Calibri" w:cs="Arial"/>
          <w:szCs w:val="24"/>
        </w:rPr>
        <w:t xml:space="preserve">, budget </w:t>
      </w:r>
      <w:r w:rsidR="00F80C0F">
        <w:rPr>
          <w:rFonts w:ascii="Calibri" w:hAnsi="Calibri" w:cs="Arial"/>
          <w:szCs w:val="24"/>
        </w:rPr>
        <w:lastRenderedPageBreak/>
        <w:t xml:space="preserve">changes of not more than 25%, </w:t>
      </w:r>
      <w:r>
        <w:rPr>
          <w:rFonts w:ascii="Calibri" w:hAnsi="Calibri" w:cs="Arial"/>
          <w:szCs w:val="24"/>
        </w:rPr>
        <w:t>or the timeline may be approved in writing by City staff</w:t>
      </w:r>
      <w:r w:rsidR="00F80C0F">
        <w:rPr>
          <w:rFonts w:ascii="Calibri" w:hAnsi="Calibri" w:cs="Arial"/>
          <w:szCs w:val="24"/>
        </w:rPr>
        <w:t xml:space="preserve"> and Subrecipient project manager</w:t>
      </w:r>
      <w:r>
        <w:rPr>
          <w:rFonts w:ascii="Calibri" w:hAnsi="Calibri" w:cs="Arial"/>
          <w:szCs w:val="24"/>
        </w:rPr>
        <w:t xml:space="preserve">. All other changes in the grant agreement will require an amendment to the agreement and would require approval from the City of La Crosse Community Development Committee. </w:t>
      </w:r>
    </w:p>
    <w:p w:rsidR="00AC008A" w:rsidRPr="00892D29" w:rsidRDefault="00AC008A" w:rsidP="00E96ED4">
      <w:pPr>
        <w:jc w:val="both"/>
        <w:rPr>
          <w:rFonts w:ascii="Calibri" w:hAnsi="Calibri" w:cs="Arial"/>
          <w:szCs w:val="24"/>
        </w:rPr>
      </w:pPr>
    </w:p>
    <w:p w:rsidR="00AC008A" w:rsidRPr="00A6153C" w:rsidRDefault="00976C7E" w:rsidP="00A35159">
      <w:pPr>
        <w:jc w:val="both"/>
        <w:rPr>
          <w:rFonts w:ascii="Calibri" w:hAnsi="Calibri" w:cs="Arial"/>
          <w:b/>
          <w:szCs w:val="24"/>
        </w:rPr>
      </w:pPr>
      <w:r>
        <w:rPr>
          <w:rFonts w:ascii="Calibri" w:hAnsi="Calibri" w:cs="Arial"/>
          <w:szCs w:val="24"/>
        </w:rPr>
        <w:t>10</w:t>
      </w:r>
      <w:r w:rsidR="00AC008A" w:rsidRPr="00A35159">
        <w:rPr>
          <w:rFonts w:ascii="Calibri" w:hAnsi="Calibri" w:cs="Arial"/>
          <w:szCs w:val="24"/>
        </w:rPr>
        <w:t>.</w:t>
      </w:r>
      <w:r w:rsidR="00AC008A" w:rsidRPr="00A6153C">
        <w:rPr>
          <w:rFonts w:ascii="Calibri" w:hAnsi="Calibri" w:cs="Arial"/>
          <w:b/>
          <w:szCs w:val="24"/>
        </w:rPr>
        <w:tab/>
      </w:r>
      <w:r w:rsidR="00AC008A" w:rsidRPr="00A6153C">
        <w:rPr>
          <w:rFonts w:ascii="Calibri" w:hAnsi="Calibri" w:cs="Arial"/>
          <w:b/>
          <w:szCs w:val="24"/>
          <w:u w:val="single"/>
        </w:rPr>
        <w:t>Independent Status</w:t>
      </w:r>
    </w:p>
    <w:p w:rsidR="00AC008A" w:rsidRPr="00892D29" w:rsidRDefault="00AC008A" w:rsidP="00A35159">
      <w:pPr>
        <w:ind w:left="720"/>
        <w:jc w:val="both"/>
        <w:rPr>
          <w:rFonts w:ascii="Calibri" w:hAnsi="Calibri" w:cs="Arial"/>
          <w:szCs w:val="24"/>
        </w:rPr>
      </w:pPr>
    </w:p>
    <w:p w:rsidR="00AC008A" w:rsidRPr="00892D29" w:rsidRDefault="00AC008A" w:rsidP="00A35159">
      <w:pPr>
        <w:ind w:left="720"/>
        <w:jc w:val="both"/>
        <w:rPr>
          <w:rFonts w:ascii="Calibri" w:hAnsi="Calibri" w:cs="Arial"/>
          <w:szCs w:val="24"/>
        </w:rPr>
      </w:pPr>
      <w:r w:rsidRPr="00892D29">
        <w:rPr>
          <w:rFonts w:ascii="Calibri" w:hAnsi="Calibri" w:cs="Arial"/>
          <w:szCs w:val="24"/>
        </w:rPr>
        <w:t>Nothing contained herein, nor any act of the City, the Subrecipient, or any other party, will be deemed or construed by any party, or by any other third person, to create any relationship with third party beneficiary, principal or agent, limited or general partnership, or joint venture, or of any association or relationship involving the City.  The Subrecipient is at all times considered an independent agency and not an agency or branch of the City.</w:t>
      </w:r>
    </w:p>
    <w:p w:rsidR="00E82897" w:rsidRPr="00A35159" w:rsidRDefault="00E82897" w:rsidP="00A35159">
      <w:pPr>
        <w:jc w:val="both"/>
        <w:rPr>
          <w:rFonts w:ascii="Calibri" w:hAnsi="Calibri" w:cs="Arial"/>
          <w:szCs w:val="24"/>
        </w:rPr>
      </w:pPr>
    </w:p>
    <w:p w:rsidR="00AC008A" w:rsidRPr="00A6153C" w:rsidRDefault="00976C7E" w:rsidP="00A35159">
      <w:pPr>
        <w:jc w:val="both"/>
        <w:rPr>
          <w:rFonts w:ascii="Calibri" w:hAnsi="Calibri" w:cs="Arial"/>
          <w:b/>
          <w:szCs w:val="24"/>
        </w:rPr>
      </w:pPr>
      <w:r>
        <w:rPr>
          <w:rFonts w:ascii="Calibri" w:hAnsi="Calibri" w:cs="Arial"/>
          <w:szCs w:val="24"/>
        </w:rPr>
        <w:t>11</w:t>
      </w:r>
      <w:r w:rsidR="00AC008A" w:rsidRPr="00A35159">
        <w:rPr>
          <w:rFonts w:ascii="Calibri" w:hAnsi="Calibri" w:cs="Arial"/>
          <w:szCs w:val="24"/>
        </w:rPr>
        <w:t>.</w:t>
      </w:r>
      <w:r w:rsidR="00AC008A" w:rsidRPr="00A6153C">
        <w:rPr>
          <w:rFonts w:ascii="Calibri" w:hAnsi="Calibri" w:cs="Arial"/>
          <w:b/>
          <w:szCs w:val="24"/>
        </w:rPr>
        <w:tab/>
      </w:r>
      <w:r w:rsidR="00AC008A" w:rsidRPr="00A6153C">
        <w:rPr>
          <w:rFonts w:ascii="Calibri" w:hAnsi="Calibri" w:cs="Arial"/>
          <w:b/>
          <w:szCs w:val="24"/>
          <w:u w:val="single"/>
        </w:rPr>
        <w:t>Insurance</w:t>
      </w:r>
    </w:p>
    <w:p w:rsidR="00AC008A" w:rsidRPr="00892D29" w:rsidRDefault="00AC008A" w:rsidP="00A35159">
      <w:pPr>
        <w:jc w:val="both"/>
        <w:rPr>
          <w:rFonts w:ascii="Calibri" w:hAnsi="Calibri" w:cs="Arial"/>
          <w:szCs w:val="24"/>
        </w:rPr>
      </w:pPr>
    </w:p>
    <w:p w:rsidR="009159E3" w:rsidRDefault="00AC008A" w:rsidP="00A35159">
      <w:pPr>
        <w:ind w:left="720"/>
        <w:jc w:val="both"/>
        <w:rPr>
          <w:rFonts w:ascii="Calibri" w:hAnsi="Calibri" w:cs="Arial"/>
          <w:szCs w:val="24"/>
        </w:rPr>
      </w:pPr>
      <w:r w:rsidRPr="00892D29">
        <w:rPr>
          <w:rFonts w:ascii="Calibri" w:hAnsi="Calibri" w:cs="Arial"/>
          <w:szCs w:val="24"/>
        </w:rPr>
        <w:t xml:space="preserve">The Subrecipient, its officers and directors, agree to indemnify, defend, and hold harmless the City, its agents, officers, and employees from any and all damages to property or to persons or death of any person or persons, including employees and volunteers of the Subrecipient, and will defend, indemnify, save harmless the City from any and all claims, demands, suits, actions, or proceedings of any kind or nature, including worker's compensation claims, of or by anyone whomsoever, resulting or arising out of the operations of the Subrecipient, including operations of subcontractors, and acts or omissions of employees or agents of the Subrecipient or its subcontractors. </w:t>
      </w:r>
    </w:p>
    <w:p w:rsidR="009159E3" w:rsidRDefault="009159E3" w:rsidP="00A35159">
      <w:pPr>
        <w:ind w:left="720"/>
        <w:jc w:val="both"/>
        <w:rPr>
          <w:rFonts w:ascii="Calibri" w:hAnsi="Calibri" w:cs="Arial"/>
          <w:szCs w:val="24"/>
        </w:rPr>
      </w:pPr>
    </w:p>
    <w:p w:rsidR="008547C4" w:rsidRDefault="00AC008A" w:rsidP="00065531">
      <w:pPr>
        <w:ind w:left="720"/>
        <w:jc w:val="both"/>
        <w:rPr>
          <w:rFonts w:ascii="Calibri" w:hAnsi="Calibri" w:cs="Arial"/>
          <w:szCs w:val="24"/>
        </w:rPr>
      </w:pPr>
      <w:r w:rsidRPr="00892D29">
        <w:rPr>
          <w:rFonts w:ascii="Calibri" w:hAnsi="Calibri" w:cs="Arial"/>
          <w:szCs w:val="24"/>
        </w:rPr>
        <w:t xml:space="preserve"> Subrecipient will procure and maintain, at its cost and expense, amounts of insurance that may be necessary for property protection in connection with the operations of the Subrecipient's activity.  Said insurance will provide for the applicable statutory workmen's compensation liability and public liability insurance in the sum of at least $500,000.  Said insurance will be maintained and in full force and effect during the term of the project.  The Subrecipient will also provide evidence of property damage insurance if the funded activity involves physical improvements.</w:t>
      </w:r>
    </w:p>
    <w:p w:rsidR="008547C4" w:rsidRDefault="008547C4">
      <w:pPr>
        <w:widowControl/>
        <w:rPr>
          <w:rFonts w:ascii="Calibri" w:hAnsi="Calibri" w:cs="Arial"/>
          <w:szCs w:val="24"/>
        </w:rPr>
      </w:pPr>
      <w:r>
        <w:rPr>
          <w:rFonts w:ascii="Calibri" w:hAnsi="Calibri" w:cs="Arial"/>
          <w:szCs w:val="24"/>
        </w:rPr>
        <w:br w:type="page"/>
      </w:r>
    </w:p>
    <w:p w:rsidR="00AC008A" w:rsidRDefault="00AC008A" w:rsidP="00065531">
      <w:pPr>
        <w:ind w:left="720"/>
        <w:jc w:val="both"/>
        <w:rPr>
          <w:rFonts w:ascii="Calibri" w:hAnsi="Calibri" w:cs="Arial"/>
          <w:szCs w:val="24"/>
        </w:rPr>
      </w:pPr>
    </w:p>
    <w:p w:rsidR="00AC008A" w:rsidRPr="00892D29" w:rsidRDefault="00AC008A" w:rsidP="00A35159">
      <w:pPr>
        <w:jc w:val="both"/>
        <w:rPr>
          <w:rFonts w:ascii="Calibri" w:hAnsi="Calibri" w:cs="Arial"/>
          <w:szCs w:val="24"/>
        </w:rPr>
      </w:pPr>
    </w:p>
    <w:p w:rsidR="00AC008A" w:rsidRPr="00892D29" w:rsidRDefault="00411448" w:rsidP="00A35159">
      <w:pPr>
        <w:tabs>
          <w:tab w:val="left" w:pos="-1440"/>
        </w:tabs>
        <w:jc w:val="both"/>
        <w:rPr>
          <w:rFonts w:ascii="Calibri" w:hAnsi="Calibri" w:cs="Arial"/>
          <w:szCs w:val="24"/>
        </w:rPr>
      </w:pPr>
      <w:r w:rsidRPr="00892D29">
        <w:rPr>
          <w:rFonts w:ascii="Calibri" w:hAnsi="Calibri" w:cs="Arial"/>
          <w:b/>
          <w:szCs w:val="24"/>
          <w:u w:val="single"/>
        </w:rPr>
        <w:t>____________________________________________________________________________________</w:t>
      </w:r>
    </w:p>
    <w:p w:rsidR="00AC008A" w:rsidRPr="00892D29" w:rsidRDefault="00AC008A" w:rsidP="00A35159">
      <w:pPr>
        <w:jc w:val="both"/>
        <w:rPr>
          <w:rFonts w:ascii="Calibri" w:hAnsi="Calibri" w:cs="Arial"/>
          <w:szCs w:val="24"/>
        </w:rPr>
      </w:pPr>
      <w:r w:rsidRPr="00892D29">
        <w:rPr>
          <w:rFonts w:ascii="Calibri" w:hAnsi="Calibri" w:cs="Arial"/>
          <w:szCs w:val="24"/>
        </w:rPr>
        <w:t>IN WITNESS WHEREOF, the parties hereto have affixed their hands and seals the day and year first above written.</w:t>
      </w:r>
    </w:p>
    <w:p w:rsidR="00AC008A" w:rsidRPr="00892D29" w:rsidRDefault="00AC008A" w:rsidP="00A35159">
      <w:pPr>
        <w:jc w:val="both"/>
        <w:rPr>
          <w:rFonts w:ascii="Calibri" w:hAnsi="Calibri" w:cs="Arial"/>
          <w:szCs w:val="24"/>
        </w:rPr>
      </w:pPr>
    </w:p>
    <w:p w:rsidR="00AC008A" w:rsidRDefault="00331104" w:rsidP="00A35159">
      <w:pPr>
        <w:tabs>
          <w:tab w:val="left" w:pos="-1440"/>
        </w:tabs>
        <w:ind w:left="4320" w:hanging="4320"/>
        <w:jc w:val="both"/>
        <w:rPr>
          <w:rFonts w:ascii="Calibri" w:hAnsi="Calibri" w:cs="Arial"/>
          <w:szCs w:val="24"/>
        </w:rPr>
      </w:pPr>
      <w:r>
        <w:rPr>
          <w:rFonts w:ascii="Calibri" w:hAnsi="Calibri" w:cs="Arial"/>
          <w:szCs w:val="24"/>
        </w:rPr>
        <w:t>CITY OF LA CROSSE, WISCONSIN</w:t>
      </w:r>
      <w:r>
        <w:rPr>
          <w:rFonts w:ascii="Calibri" w:hAnsi="Calibri" w:cs="Arial"/>
          <w:szCs w:val="24"/>
        </w:rPr>
        <w:tab/>
      </w:r>
      <w:r>
        <w:rPr>
          <w:rFonts w:ascii="Calibri" w:hAnsi="Calibri" w:cs="Arial"/>
          <w:szCs w:val="24"/>
        </w:rPr>
        <w:tab/>
      </w:r>
      <w:r w:rsidR="00696E60">
        <w:rPr>
          <w:rFonts w:ascii="Calibri" w:hAnsi="Calibri" w:cs="Arial"/>
          <w:szCs w:val="24"/>
        </w:rPr>
        <w:t>COULEECAP, INC</w:t>
      </w:r>
    </w:p>
    <w:p w:rsidR="00696E60" w:rsidRPr="00892D29" w:rsidRDefault="00696E60" w:rsidP="00A35159">
      <w:pPr>
        <w:tabs>
          <w:tab w:val="left" w:pos="-1440"/>
        </w:tabs>
        <w:ind w:left="4320" w:hanging="4320"/>
        <w:jc w:val="both"/>
        <w:rPr>
          <w:rFonts w:ascii="Calibri" w:hAnsi="Calibri" w:cs="Arial"/>
          <w:szCs w:val="24"/>
        </w:rPr>
      </w:pPr>
    </w:p>
    <w:p w:rsidR="00AC008A" w:rsidRPr="00892D29" w:rsidRDefault="00AC008A" w:rsidP="00A35159">
      <w:pPr>
        <w:jc w:val="both"/>
        <w:rPr>
          <w:rFonts w:ascii="Calibri" w:hAnsi="Calibri" w:cs="Arial"/>
          <w:szCs w:val="24"/>
        </w:rPr>
      </w:pPr>
    </w:p>
    <w:p w:rsidR="00AC008A" w:rsidRPr="00892D29" w:rsidRDefault="004D1214" w:rsidP="00A35159">
      <w:pPr>
        <w:jc w:val="both"/>
        <w:rPr>
          <w:rFonts w:ascii="Calibri" w:hAnsi="Calibri" w:cs="Arial"/>
          <w:szCs w:val="24"/>
        </w:rPr>
      </w:pPr>
      <w:r w:rsidRPr="00892D29">
        <w:rPr>
          <w:rFonts w:ascii="Calibri" w:hAnsi="Calibri" w:cs="Arial"/>
          <w:b/>
          <w:szCs w:val="24"/>
          <w:u w:val="single"/>
        </w:rPr>
        <w:t>__________________________</w:t>
      </w:r>
      <w:r w:rsidR="00331104">
        <w:rPr>
          <w:rFonts w:ascii="Calibri" w:hAnsi="Calibri" w:cs="Arial"/>
          <w:b/>
          <w:szCs w:val="24"/>
          <w:u w:val="single"/>
        </w:rPr>
        <w:t>___</w:t>
      </w:r>
      <w:r w:rsidRPr="00892D29">
        <w:rPr>
          <w:rFonts w:ascii="Calibri" w:hAnsi="Calibri" w:cs="Arial"/>
          <w:b/>
          <w:szCs w:val="24"/>
          <w:u w:val="single"/>
        </w:rPr>
        <w:t>____</w:t>
      </w:r>
      <w:r w:rsidR="00AC008A" w:rsidRPr="00892D29">
        <w:rPr>
          <w:rFonts w:ascii="Calibri" w:hAnsi="Calibri" w:cs="Arial"/>
          <w:szCs w:val="24"/>
        </w:rPr>
        <w:tab/>
      </w:r>
      <w:r w:rsidR="00AC008A" w:rsidRPr="00892D29">
        <w:rPr>
          <w:rFonts w:ascii="Calibri" w:hAnsi="Calibri" w:cs="Arial"/>
          <w:szCs w:val="24"/>
        </w:rPr>
        <w:tab/>
      </w:r>
      <w:r w:rsidR="00AC008A" w:rsidRPr="00892D29">
        <w:rPr>
          <w:rFonts w:ascii="Calibri" w:hAnsi="Calibri" w:cs="Arial"/>
          <w:b/>
          <w:szCs w:val="24"/>
          <w:u w:val="single"/>
        </w:rPr>
        <w:t>_______________</w:t>
      </w:r>
      <w:r w:rsidR="00331104">
        <w:rPr>
          <w:rFonts w:ascii="Calibri" w:hAnsi="Calibri" w:cs="Arial"/>
          <w:b/>
          <w:szCs w:val="24"/>
          <w:u w:val="single"/>
        </w:rPr>
        <w:t>___</w:t>
      </w:r>
      <w:r w:rsidR="00AC008A" w:rsidRPr="00892D29">
        <w:rPr>
          <w:rFonts w:ascii="Calibri" w:hAnsi="Calibri" w:cs="Arial"/>
          <w:b/>
          <w:szCs w:val="24"/>
          <w:u w:val="single"/>
        </w:rPr>
        <w:t>________________</w:t>
      </w:r>
    </w:p>
    <w:p w:rsidR="00AC008A" w:rsidRDefault="00971E04" w:rsidP="00A35159">
      <w:pPr>
        <w:jc w:val="both"/>
        <w:rPr>
          <w:rFonts w:ascii="Calibri" w:hAnsi="Calibri" w:cs="Arial"/>
          <w:szCs w:val="24"/>
        </w:rPr>
      </w:pPr>
      <w:r>
        <w:rPr>
          <w:rFonts w:ascii="Calibri" w:hAnsi="Calibri" w:cs="Arial"/>
          <w:szCs w:val="24"/>
        </w:rPr>
        <w:t>Timothy Kabat</w:t>
      </w:r>
      <w:r w:rsidR="00AC008A" w:rsidRPr="00892D29">
        <w:rPr>
          <w:rFonts w:ascii="Calibri" w:hAnsi="Calibri" w:cs="Arial"/>
          <w:szCs w:val="24"/>
        </w:rPr>
        <w:t>, Mayor</w:t>
      </w:r>
      <w:r w:rsidR="00AC008A" w:rsidRPr="00892D29">
        <w:rPr>
          <w:rFonts w:ascii="Calibri" w:hAnsi="Calibri" w:cs="Arial"/>
          <w:szCs w:val="24"/>
        </w:rPr>
        <w:tab/>
      </w:r>
      <w:r w:rsidR="00AC008A" w:rsidRPr="00892D29">
        <w:rPr>
          <w:rFonts w:ascii="Calibri" w:hAnsi="Calibri" w:cs="Arial"/>
          <w:szCs w:val="24"/>
        </w:rPr>
        <w:tab/>
      </w:r>
      <w:r w:rsidR="00AC008A" w:rsidRPr="00892D29">
        <w:rPr>
          <w:rFonts w:ascii="Calibri" w:hAnsi="Calibri" w:cs="Arial"/>
          <w:szCs w:val="24"/>
        </w:rPr>
        <w:tab/>
      </w:r>
      <w:r w:rsidR="00331104">
        <w:rPr>
          <w:rFonts w:ascii="Calibri" w:hAnsi="Calibri" w:cs="Arial"/>
          <w:szCs w:val="24"/>
        </w:rPr>
        <w:t xml:space="preserve">      </w:t>
      </w:r>
      <w:r w:rsidR="00331104">
        <w:rPr>
          <w:rFonts w:ascii="Calibri" w:hAnsi="Calibri" w:cs="Arial"/>
          <w:szCs w:val="24"/>
        </w:rPr>
        <w:tab/>
      </w:r>
      <w:proofErr w:type="spellStart"/>
      <w:r w:rsidR="00696E60">
        <w:rPr>
          <w:rFonts w:ascii="Calibri" w:hAnsi="Calibri" w:cs="Arial"/>
          <w:szCs w:val="24"/>
        </w:rPr>
        <w:t>Hetti</w:t>
      </w:r>
      <w:proofErr w:type="spellEnd"/>
      <w:r w:rsidR="00696E60">
        <w:rPr>
          <w:rFonts w:ascii="Calibri" w:hAnsi="Calibri" w:cs="Arial"/>
          <w:szCs w:val="24"/>
        </w:rPr>
        <w:t xml:space="preserve"> Brown</w:t>
      </w:r>
      <w:r w:rsidR="00696E60" w:rsidRPr="00892D29">
        <w:rPr>
          <w:rFonts w:ascii="Calibri" w:hAnsi="Calibri" w:cs="Arial"/>
          <w:szCs w:val="24"/>
        </w:rPr>
        <w:t>, Executive Director</w:t>
      </w:r>
    </w:p>
    <w:p w:rsidR="00696E60" w:rsidRPr="00892D29" w:rsidRDefault="00696E60" w:rsidP="00A35159">
      <w:pPr>
        <w:jc w:val="both"/>
        <w:rPr>
          <w:rFonts w:ascii="Calibri" w:hAnsi="Calibri" w:cs="Arial"/>
          <w:szCs w:val="24"/>
        </w:rPr>
      </w:pPr>
    </w:p>
    <w:p w:rsidR="00AC008A" w:rsidRPr="00892D29" w:rsidRDefault="00AC008A" w:rsidP="00A35159">
      <w:pPr>
        <w:jc w:val="both"/>
        <w:rPr>
          <w:rFonts w:ascii="Calibri" w:hAnsi="Calibri" w:cs="Arial"/>
          <w:szCs w:val="24"/>
        </w:rPr>
      </w:pPr>
    </w:p>
    <w:p w:rsidR="00AC008A" w:rsidRPr="00892D29" w:rsidRDefault="004D1214" w:rsidP="00A35159">
      <w:pPr>
        <w:jc w:val="both"/>
        <w:rPr>
          <w:rFonts w:ascii="Calibri" w:hAnsi="Calibri" w:cs="Arial"/>
          <w:szCs w:val="24"/>
          <w:u w:val="single"/>
        </w:rPr>
      </w:pPr>
      <w:r w:rsidRPr="00892D29">
        <w:rPr>
          <w:rFonts w:ascii="Calibri" w:hAnsi="Calibri" w:cs="Arial"/>
          <w:b/>
          <w:szCs w:val="24"/>
          <w:u w:val="single"/>
        </w:rPr>
        <w:t>_______________________</w:t>
      </w:r>
      <w:r w:rsidR="00331104">
        <w:rPr>
          <w:rFonts w:ascii="Calibri" w:hAnsi="Calibri" w:cs="Arial"/>
          <w:b/>
          <w:szCs w:val="24"/>
          <w:u w:val="single"/>
        </w:rPr>
        <w:t>___</w:t>
      </w:r>
      <w:r w:rsidRPr="00892D29">
        <w:rPr>
          <w:rFonts w:ascii="Calibri" w:hAnsi="Calibri" w:cs="Arial"/>
          <w:b/>
          <w:szCs w:val="24"/>
          <w:u w:val="single"/>
        </w:rPr>
        <w:t>_______</w:t>
      </w:r>
      <w:r w:rsidR="00AC008A" w:rsidRPr="00892D29">
        <w:rPr>
          <w:rFonts w:ascii="Calibri" w:hAnsi="Calibri" w:cs="Arial"/>
          <w:szCs w:val="24"/>
        </w:rPr>
        <w:tab/>
      </w:r>
      <w:r w:rsidR="00AC008A" w:rsidRPr="00892D29">
        <w:rPr>
          <w:rFonts w:ascii="Calibri" w:hAnsi="Calibri" w:cs="Arial"/>
          <w:szCs w:val="24"/>
        </w:rPr>
        <w:tab/>
      </w:r>
      <w:r w:rsidR="00AC008A" w:rsidRPr="00892D29">
        <w:rPr>
          <w:rFonts w:ascii="Calibri" w:hAnsi="Calibri" w:cs="Arial"/>
          <w:b/>
          <w:szCs w:val="24"/>
          <w:u w:val="single"/>
        </w:rPr>
        <w:t>____________</w:t>
      </w:r>
      <w:r w:rsidR="00331104">
        <w:rPr>
          <w:rFonts w:ascii="Calibri" w:hAnsi="Calibri" w:cs="Arial"/>
          <w:b/>
          <w:szCs w:val="24"/>
          <w:u w:val="single"/>
        </w:rPr>
        <w:t>___</w:t>
      </w:r>
      <w:r w:rsidR="00AC008A" w:rsidRPr="00892D29">
        <w:rPr>
          <w:rFonts w:ascii="Calibri" w:hAnsi="Calibri" w:cs="Arial"/>
          <w:b/>
          <w:szCs w:val="24"/>
          <w:u w:val="single"/>
        </w:rPr>
        <w:t>___________________</w:t>
      </w:r>
    </w:p>
    <w:p w:rsidR="00411448" w:rsidRDefault="00AC008A" w:rsidP="00D5461D">
      <w:pPr>
        <w:jc w:val="both"/>
        <w:rPr>
          <w:rFonts w:ascii="Calibri" w:hAnsi="Calibri" w:cs="Arial"/>
          <w:szCs w:val="24"/>
        </w:rPr>
      </w:pPr>
      <w:r w:rsidRPr="00892D29">
        <w:rPr>
          <w:rFonts w:ascii="Calibri" w:hAnsi="Calibri" w:cs="Arial"/>
          <w:szCs w:val="24"/>
        </w:rPr>
        <w:t>Teri Lehrke, Clerk</w:t>
      </w:r>
      <w:r w:rsidRPr="00892D29">
        <w:rPr>
          <w:rFonts w:ascii="Calibri" w:hAnsi="Calibri" w:cs="Arial"/>
          <w:szCs w:val="24"/>
        </w:rPr>
        <w:tab/>
      </w:r>
      <w:r w:rsidRPr="00892D29">
        <w:rPr>
          <w:rFonts w:ascii="Calibri" w:hAnsi="Calibri" w:cs="Arial"/>
          <w:szCs w:val="24"/>
        </w:rPr>
        <w:tab/>
      </w:r>
      <w:r w:rsidRPr="00892D29">
        <w:rPr>
          <w:rFonts w:ascii="Calibri" w:hAnsi="Calibri" w:cs="Arial"/>
          <w:szCs w:val="24"/>
        </w:rPr>
        <w:tab/>
      </w:r>
      <w:r w:rsidRPr="00892D29">
        <w:rPr>
          <w:rFonts w:ascii="Calibri" w:hAnsi="Calibri" w:cs="Arial"/>
          <w:szCs w:val="24"/>
        </w:rPr>
        <w:tab/>
      </w:r>
      <w:r w:rsidR="007D359D">
        <w:rPr>
          <w:rFonts w:ascii="Calibri" w:hAnsi="Calibri" w:cs="Arial"/>
          <w:szCs w:val="24"/>
        </w:rPr>
        <w:t xml:space="preserve">    </w:t>
      </w:r>
      <w:r w:rsidR="00331104">
        <w:rPr>
          <w:rFonts w:ascii="Calibri" w:hAnsi="Calibri" w:cs="Arial"/>
          <w:szCs w:val="24"/>
        </w:rPr>
        <w:t xml:space="preserve">       </w:t>
      </w:r>
      <w:r w:rsidR="00331104">
        <w:rPr>
          <w:rFonts w:ascii="Calibri" w:hAnsi="Calibri" w:cs="Arial"/>
          <w:szCs w:val="24"/>
        </w:rPr>
        <w:tab/>
      </w:r>
      <w:r w:rsidR="00696E60">
        <w:rPr>
          <w:rFonts w:ascii="Calibri" w:hAnsi="Calibri" w:cs="Arial"/>
          <w:szCs w:val="24"/>
        </w:rPr>
        <w:t xml:space="preserve">George </w:t>
      </w:r>
      <w:proofErr w:type="spellStart"/>
      <w:r w:rsidR="00696E60">
        <w:rPr>
          <w:rFonts w:ascii="Calibri" w:hAnsi="Calibri" w:cs="Arial"/>
          <w:szCs w:val="24"/>
        </w:rPr>
        <w:t>Kruck</w:t>
      </w:r>
      <w:proofErr w:type="spellEnd"/>
      <w:r w:rsidR="00696E60">
        <w:rPr>
          <w:rFonts w:ascii="Calibri" w:hAnsi="Calibri" w:cs="Arial"/>
          <w:szCs w:val="24"/>
        </w:rPr>
        <w:t>, Board of Directors Chai</w:t>
      </w:r>
    </w:p>
    <w:p w:rsidR="004F7072" w:rsidRPr="00892D29" w:rsidRDefault="004F7072" w:rsidP="00D5461D">
      <w:pPr>
        <w:jc w:val="both"/>
        <w:rPr>
          <w:rFonts w:ascii="Calibri" w:hAnsi="Calibri" w:cs="Arial"/>
          <w:szCs w:val="24"/>
        </w:rPr>
      </w:pPr>
    </w:p>
    <w:p w:rsidR="00AC008A" w:rsidRPr="00892D29" w:rsidRDefault="00B64826" w:rsidP="00A35159">
      <w:pPr>
        <w:rPr>
          <w:rFonts w:ascii="Calibri" w:hAnsi="Calibri" w:cs="Arial"/>
          <w:szCs w:val="24"/>
        </w:rPr>
      </w:pPr>
      <w:r w:rsidRPr="00892D29">
        <w:rPr>
          <w:rFonts w:ascii="Calibri" w:hAnsi="Calibri" w:cs="Arial"/>
          <w:szCs w:val="24"/>
        </w:rPr>
        <w:fldChar w:fldCharType="begin"/>
      </w:r>
      <w:r w:rsidR="00CE4F27" w:rsidRPr="00892D29">
        <w:rPr>
          <w:rFonts w:ascii="Calibri" w:hAnsi="Calibri" w:cs="Arial"/>
          <w:szCs w:val="24"/>
        </w:rPr>
        <w:instrText xml:space="preserve"> FILENAME \p </w:instrText>
      </w:r>
      <w:r w:rsidRPr="00892D29">
        <w:rPr>
          <w:rFonts w:ascii="Calibri" w:hAnsi="Calibri" w:cs="Arial"/>
          <w:szCs w:val="24"/>
        </w:rPr>
        <w:fldChar w:fldCharType="separate"/>
      </w:r>
      <w:r w:rsidR="00696E60">
        <w:rPr>
          <w:rFonts w:ascii="Calibri" w:hAnsi="Calibri" w:cs="Arial"/>
          <w:noProof/>
          <w:szCs w:val="24"/>
        </w:rPr>
        <w:t>S:\CDBG\CDB\2020\Subrecipients\Couleecap CARES\Couleecap COVID.docx</w:t>
      </w:r>
      <w:r w:rsidRPr="00892D29">
        <w:rPr>
          <w:rFonts w:ascii="Calibri" w:hAnsi="Calibri" w:cs="Arial"/>
          <w:szCs w:val="24"/>
        </w:rPr>
        <w:fldChar w:fldCharType="end"/>
      </w:r>
    </w:p>
    <w:p w:rsidR="00F86C03" w:rsidRDefault="00F86C03" w:rsidP="00A35159">
      <w:pPr>
        <w:rPr>
          <w:rFonts w:ascii="Calibri" w:hAnsi="Calibri" w:cs="Arial"/>
          <w:b/>
          <w:szCs w:val="24"/>
        </w:rPr>
      </w:pPr>
    </w:p>
    <w:p w:rsidR="00AC008A" w:rsidRPr="00190DC9" w:rsidRDefault="00AC008A" w:rsidP="00190DC9">
      <w:pPr>
        <w:tabs>
          <w:tab w:val="left" w:pos="2595"/>
        </w:tabs>
        <w:rPr>
          <w:rFonts w:ascii="Calibri" w:hAnsi="Calibri" w:cs="Arial"/>
          <w:szCs w:val="24"/>
        </w:rPr>
      </w:pPr>
    </w:p>
    <w:sectPr w:rsidR="00AC008A" w:rsidRPr="00190DC9" w:rsidSect="007D359D">
      <w:headerReference w:type="default" r:id="rId7"/>
      <w:footerReference w:type="default" r:id="rId8"/>
      <w:endnotePr>
        <w:numFmt w:val="decimal"/>
      </w:endnotePr>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7E" w:rsidRDefault="004C2A7E">
      <w:r>
        <w:separator/>
      </w:r>
    </w:p>
  </w:endnote>
  <w:endnote w:type="continuationSeparator" w:id="0">
    <w:p w:rsidR="004C2A7E" w:rsidRDefault="004C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E" w:rsidRDefault="004C2A7E">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11354C">
      <w:rPr>
        <w:noProof/>
        <w:sz w:val="20"/>
      </w:rPr>
      <w:t>1</w:t>
    </w:r>
    <w:r>
      <w:rPr>
        <w:sz w:val="20"/>
      </w:rPr>
      <w:fldChar w:fldCharType="end"/>
    </w:r>
  </w:p>
  <w:p w:rsidR="004C2A7E" w:rsidRDefault="004C2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7E" w:rsidRDefault="004C2A7E">
      <w:r>
        <w:separator/>
      </w:r>
    </w:p>
  </w:footnote>
  <w:footnote w:type="continuationSeparator" w:id="0">
    <w:p w:rsidR="004C2A7E" w:rsidRDefault="004C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E" w:rsidRDefault="00CE500C" w:rsidP="007D359D">
    <w:pPr>
      <w:tabs>
        <w:tab w:val="center" w:pos="4680"/>
      </w:tabs>
      <w:jc w:val="center"/>
      <w:rPr>
        <w:rFonts w:ascii="Calibri" w:hAnsi="Calibri" w:cs="Arial"/>
        <w:b/>
        <w:szCs w:val="24"/>
      </w:rPr>
    </w:pPr>
    <w:r>
      <w:rPr>
        <w:rFonts w:ascii="Calibri" w:hAnsi="Calibri" w:cs="Arial"/>
        <w:b/>
        <w:szCs w:val="24"/>
      </w:rPr>
      <w:t>2020</w:t>
    </w:r>
    <w:r w:rsidR="004C2A7E" w:rsidRPr="007D359D">
      <w:rPr>
        <w:rFonts w:ascii="Calibri" w:hAnsi="Calibri" w:cs="Arial"/>
        <w:b/>
        <w:szCs w:val="24"/>
      </w:rPr>
      <w:t xml:space="preserve"> COMMUNITY DEVELOPMENT BLOCK GRANT PROGRAM GRANT AGREEMENT</w:t>
    </w:r>
  </w:p>
  <w:p w:rsidR="004C2A7E" w:rsidRDefault="004C2A7E" w:rsidP="007D359D">
    <w:pPr>
      <w:tabs>
        <w:tab w:val="center" w:pos="4680"/>
      </w:tabs>
      <w:jc w:val="center"/>
      <w:rPr>
        <w:rFonts w:ascii="Calibri" w:hAnsi="Calibri" w:cs="Arial"/>
        <w:b/>
        <w:szCs w:val="24"/>
      </w:rPr>
    </w:pPr>
    <w:r>
      <w:rPr>
        <w:noProof/>
        <w:snapToGrid/>
        <w:sz w:val="16"/>
      </w:rPr>
      <w:drawing>
        <wp:inline distT="0" distB="0" distL="0" distR="0" wp14:anchorId="6D55147A" wp14:editId="73FF6C4D">
          <wp:extent cx="1888490" cy="368300"/>
          <wp:effectExtent l="0" t="0" r="0" b="0"/>
          <wp:docPr id="1" name="Picture 1" descr="grand river great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river great c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68300"/>
                  </a:xfrm>
                  <a:prstGeom prst="rect">
                    <a:avLst/>
                  </a:prstGeom>
                  <a:noFill/>
                  <a:ln>
                    <a:noFill/>
                  </a:ln>
                </pic:spPr>
              </pic:pic>
            </a:graphicData>
          </a:graphic>
        </wp:inline>
      </w:drawing>
    </w:r>
  </w:p>
  <w:p w:rsidR="004C2A7E" w:rsidRPr="007D359D" w:rsidRDefault="004C2A7E" w:rsidP="007D359D">
    <w:pPr>
      <w:tabs>
        <w:tab w:val="center" w:pos="4680"/>
      </w:tabs>
      <w:jc w:val="center"/>
      <w:rPr>
        <w:rFonts w:ascii="Calibri" w:hAnsi="Calibri"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3E1"/>
    <w:multiLevelType w:val="hybridMultilevel"/>
    <w:tmpl w:val="32506E7A"/>
    <w:lvl w:ilvl="0" w:tplc="C1567F6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D6CC4"/>
    <w:multiLevelType w:val="hybridMultilevel"/>
    <w:tmpl w:val="EE387E12"/>
    <w:lvl w:ilvl="0" w:tplc="94424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E539B"/>
    <w:multiLevelType w:val="hybridMultilevel"/>
    <w:tmpl w:val="5868F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908B8"/>
    <w:multiLevelType w:val="hybridMultilevel"/>
    <w:tmpl w:val="D1CC3D7E"/>
    <w:lvl w:ilvl="0" w:tplc="259410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6581F"/>
    <w:multiLevelType w:val="hybridMultilevel"/>
    <w:tmpl w:val="D800F02A"/>
    <w:lvl w:ilvl="0" w:tplc="74D4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B4477"/>
    <w:multiLevelType w:val="hybridMultilevel"/>
    <w:tmpl w:val="D6B45240"/>
    <w:lvl w:ilvl="0" w:tplc="D00CE3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C7F84"/>
    <w:multiLevelType w:val="hybridMultilevel"/>
    <w:tmpl w:val="635A1386"/>
    <w:lvl w:ilvl="0" w:tplc="E1365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A1809"/>
    <w:multiLevelType w:val="hybridMultilevel"/>
    <w:tmpl w:val="FDCE721A"/>
    <w:lvl w:ilvl="0" w:tplc="D97C1E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66979"/>
    <w:multiLevelType w:val="hybridMultilevel"/>
    <w:tmpl w:val="064E4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165D90"/>
    <w:multiLevelType w:val="hybridMultilevel"/>
    <w:tmpl w:val="30C8B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B26008"/>
    <w:multiLevelType w:val="hybridMultilevel"/>
    <w:tmpl w:val="38D245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F00FC4"/>
    <w:multiLevelType w:val="hybridMultilevel"/>
    <w:tmpl w:val="B03207A6"/>
    <w:lvl w:ilvl="0" w:tplc="0EE83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32BC8"/>
    <w:multiLevelType w:val="hybridMultilevel"/>
    <w:tmpl w:val="B4B8A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FA77EA5"/>
    <w:multiLevelType w:val="hybridMultilevel"/>
    <w:tmpl w:val="55365D76"/>
    <w:lvl w:ilvl="0" w:tplc="6128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
  </w:num>
  <w:num w:numId="4">
    <w:abstractNumId w:val="3"/>
  </w:num>
  <w:num w:numId="5">
    <w:abstractNumId w:val="0"/>
  </w:num>
  <w:num w:numId="6">
    <w:abstractNumId w:val="4"/>
  </w:num>
  <w:num w:numId="7">
    <w:abstractNumId w:val="1"/>
  </w:num>
  <w:num w:numId="8">
    <w:abstractNumId w:val="7"/>
  </w:num>
  <w:num w:numId="9">
    <w:abstractNumId w:val="6"/>
  </w:num>
  <w:num w:numId="10">
    <w:abstractNumId w:val="5"/>
  </w:num>
  <w:num w:numId="11">
    <w:abstractNumId w:val="10"/>
  </w:num>
  <w:num w:numId="12">
    <w:abstractNumId w:val="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8A"/>
    <w:rsid w:val="000136DB"/>
    <w:rsid w:val="00016FE1"/>
    <w:rsid w:val="0004045C"/>
    <w:rsid w:val="00041EE9"/>
    <w:rsid w:val="00065531"/>
    <w:rsid w:val="00084A45"/>
    <w:rsid w:val="00096B3B"/>
    <w:rsid w:val="000B7179"/>
    <w:rsid w:val="000E7DC8"/>
    <w:rsid w:val="000F1F1C"/>
    <w:rsid w:val="000F650F"/>
    <w:rsid w:val="0011354C"/>
    <w:rsid w:val="00137043"/>
    <w:rsid w:val="00137D58"/>
    <w:rsid w:val="00173A30"/>
    <w:rsid w:val="00180AE3"/>
    <w:rsid w:val="00183DAB"/>
    <w:rsid w:val="00190DC9"/>
    <w:rsid w:val="00195C8D"/>
    <w:rsid w:val="001A77A5"/>
    <w:rsid w:val="001C244F"/>
    <w:rsid w:val="001C7475"/>
    <w:rsid w:val="001F7E8D"/>
    <w:rsid w:val="00201B0E"/>
    <w:rsid w:val="00235AB4"/>
    <w:rsid w:val="00241F72"/>
    <w:rsid w:val="0025138C"/>
    <w:rsid w:val="00252DE5"/>
    <w:rsid w:val="00265A42"/>
    <w:rsid w:val="002664AC"/>
    <w:rsid w:val="00266EDE"/>
    <w:rsid w:val="00273935"/>
    <w:rsid w:val="00273CFF"/>
    <w:rsid w:val="00293265"/>
    <w:rsid w:val="002946A0"/>
    <w:rsid w:val="002C0146"/>
    <w:rsid w:val="002D4ADB"/>
    <w:rsid w:val="002F1971"/>
    <w:rsid w:val="002F240C"/>
    <w:rsid w:val="002F3480"/>
    <w:rsid w:val="002F4F31"/>
    <w:rsid w:val="002F7ECD"/>
    <w:rsid w:val="003105A8"/>
    <w:rsid w:val="0032686C"/>
    <w:rsid w:val="00330543"/>
    <w:rsid w:val="00331104"/>
    <w:rsid w:val="00341593"/>
    <w:rsid w:val="0034496A"/>
    <w:rsid w:val="003510F8"/>
    <w:rsid w:val="00376E52"/>
    <w:rsid w:val="00377233"/>
    <w:rsid w:val="0038055D"/>
    <w:rsid w:val="003B1AC8"/>
    <w:rsid w:val="003B5518"/>
    <w:rsid w:val="003F386C"/>
    <w:rsid w:val="003F7AAF"/>
    <w:rsid w:val="00411448"/>
    <w:rsid w:val="00426EAC"/>
    <w:rsid w:val="00457896"/>
    <w:rsid w:val="00462999"/>
    <w:rsid w:val="00465DBA"/>
    <w:rsid w:val="00470611"/>
    <w:rsid w:val="00486917"/>
    <w:rsid w:val="0049476B"/>
    <w:rsid w:val="004B2B54"/>
    <w:rsid w:val="004C2A7E"/>
    <w:rsid w:val="004D1214"/>
    <w:rsid w:val="004D423C"/>
    <w:rsid w:val="004E63C2"/>
    <w:rsid w:val="004F44C6"/>
    <w:rsid w:val="004F49BB"/>
    <w:rsid w:val="004F56F8"/>
    <w:rsid w:val="004F7072"/>
    <w:rsid w:val="005046F5"/>
    <w:rsid w:val="00505DA5"/>
    <w:rsid w:val="00505EA6"/>
    <w:rsid w:val="005074FE"/>
    <w:rsid w:val="005323C9"/>
    <w:rsid w:val="005450D6"/>
    <w:rsid w:val="00555269"/>
    <w:rsid w:val="00556B98"/>
    <w:rsid w:val="005572D1"/>
    <w:rsid w:val="0059654C"/>
    <w:rsid w:val="005B70EC"/>
    <w:rsid w:val="005C2092"/>
    <w:rsid w:val="005C5CD6"/>
    <w:rsid w:val="005D2432"/>
    <w:rsid w:val="005D5258"/>
    <w:rsid w:val="005E0F94"/>
    <w:rsid w:val="005E3F39"/>
    <w:rsid w:val="00617C41"/>
    <w:rsid w:val="006231C9"/>
    <w:rsid w:val="00643FF6"/>
    <w:rsid w:val="00647687"/>
    <w:rsid w:val="00647CEF"/>
    <w:rsid w:val="00650E38"/>
    <w:rsid w:val="00680600"/>
    <w:rsid w:val="00685CFD"/>
    <w:rsid w:val="00696E60"/>
    <w:rsid w:val="006A7004"/>
    <w:rsid w:val="006B1C01"/>
    <w:rsid w:val="006D05BD"/>
    <w:rsid w:val="006D28D7"/>
    <w:rsid w:val="006D2D7B"/>
    <w:rsid w:val="006D54B4"/>
    <w:rsid w:val="006D6009"/>
    <w:rsid w:val="006E6FF1"/>
    <w:rsid w:val="006F03B3"/>
    <w:rsid w:val="006F3C4D"/>
    <w:rsid w:val="00705B4E"/>
    <w:rsid w:val="00736423"/>
    <w:rsid w:val="00741162"/>
    <w:rsid w:val="00751842"/>
    <w:rsid w:val="007602A8"/>
    <w:rsid w:val="00791EB9"/>
    <w:rsid w:val="00795D5A"/>
    <w:rsid w:val="007B173B"/>
    <w:rsid w:val="007D359D"/>
    <w:rsid w:val="007F3DFC"/>
    <w:rsid w:val="008055D3"/>
    <w:rsid w:val="008301D2"/>
    <w:rsid w:val="00833245"/>
    <w:rsid w:val="008547C4"/>
    <w:rsid w:val="008577A7"/>
    <w:rsid w:val="0086335A"/>
    <w:rsid w:val="008763B9"/>
    <w:rsid w:val="00892D29"/>
    <w:rsid w:val="008C5571"/>
    <w:rsid w:val="008D0834"/>
    <w:rsid w:val="008E1166"/>
    <w:rsid w:val="008E1404"/>
    <w:rsid w:val="008E2A52"/>
    <w:rsid w:val="009143F4"/>
    <w:rsid w:val="009157CC"/>
    <w:rsid w:val="009159E3"/>
    <w:rsid w:val="00923B22"/>
    <w:rsid w:val="009426EC"/>
    <w:rsid w:val="00944111"/>
    <w:rsid w:val="00952471"/>
    <w:rsid w:val="00962506"/>
    <w:rsid w:val="00967A5E"/>
    <w:rsid w:val="00970A34"/>
    <w:rsid w:val="00971E04"/>
    <w:rsid w:val="0097525B"/>
    <w:rsid w:val="00976C7E"/>
    <w:rsid w:val="00980CAD"/>
    <w:rsid w:val="009933A7"/>
    <w:rsid w:val="009D71BB"/>
    <w:rsid w:val="00A0132B"/>
    <w:rsid w:val="00A305F2"/>
    <w:rsid w:val="00A35159"/>
    <w:rsid w:val="00A35510"/>
    <w:rsid w:val="00A42DBC"/>
    <w:rsid w:val="00A47A5A"/>
    <w:rsid w:val="00A6153C"/>
    <w:rsid w:val="00A80C36"/>
    <w:rsid w:val="00A82AAF"/>
    <w:rsid w:val="00A857F0"/>
    <w:rsid w:val="00A8635F"/>
    <w:rsid w:val="00AB596F"/>
    <w:rsid w:val="00AC008A"/>
    <w:rsid w:val="00AC5CD7"/>
    <w:rsid w:val="00AD5FBD"/>
    <w:rsid w:val="00AE30C0"/>
    <w:rsid w:val="00AF56F6"/>
    <w:rsid w:val="00AF6385"/>
    <w:rsid w:val="00AF7E31"/>
    <w:rsid w:val="00B0053A"/>
    <w:rsid w:val="00B202BD"/>
    <w:rsid w:val="00B20F40"/>
    <w:rsid w:val="00B305F0"/>
    <w:rsid w:val="00B31D70"/>
    <w:rsid w:val="00B32269"/>
    <w:rsid w:val="00B35247"/>
    <w:rsid w:val="00B35EF5"/>
    <w:rsid w:val="00B405FF"/>
    <w:rsid w:val="00B415E9"/>
    <w:rsid w:val="00B56479"/>
    <w:rsid w:val="00B56798"/>
    <w:rsid w:val="00B64826"/>
    <w:rsid w:val="00B80447"/>
    <w:rsid w:val="00B82CFF"/>
    <w:rsid w:val="00B94888"/>
    <w:rsid w:val="00BC09F4"/>
    <w:rsid w:val="00BC6D8F"/>
    <w:rsid w:val="00BE7F17"/>
    <w:rsid w:val="00BF3E1F"/>
    <w:rsid w:val="00BF4C92"/>
    <w:rsid w:val="00C008D7"/>
    <w:rsid w:val="00C01361"/>
    <w:rsid w:val="00C05ACD"/>
    <w:rsid w:val="00C06EE0"/>
    <w:rsid w:val="00C14BCB"/>
    <w:rsid w:val="00C515F6"/>
    <w:rsid w:val="00C5378A"/>
    <w:rsid w:val="00C70292"/>
    <w:rsid w:val="00C7418A"/>
    <w:rsid w:val="00C75871"/>
    <w:rsid w:val="00CD0F2D"/>
    <w:rsid w:val="00CD362B"/>
    <w:rsid w:val="00CE4F27"/>
    <w:rsid w:val="00CE500C"/>
    <w:rsid w:val="00D17CBF"/>
    <w:rsid w:val="00D26126"/>
    <w:rsid w:val="00D37458"/>
    <w:rsid w:val="00D5143B"/>
    <w:rsid w:val="00D5461D"/>
    <w:rsid w:val="00D7669B"/>
    <w:rsid w:val="00D81D7F"/>
    <w:rsid w:val="00D91C61"/>
    <w:rsid w:val="00D96126"/>
    <w:rsid w:val="00DA00AD"/>
    <w:rsid w:val="00DB0DB7"/>
    <w:rsid w:val="00DB30B5"/>
    <w:rsid w:val="00DC6395"/>
    <w:rsid w:val="00DC6E5D"/>
    <w:rsid w:val="00DD6816"/>
    <w:rsid w:val="00DF3DC8"/>
    <w:rsid w:val="00DF4F65"/>
    <w:rsid w:val="00E03FEF"/>
    <w:rsid w:val="00E40EAB"/>
    <w:rsid w:val="00E41B50"/>
    <w:rsid w:val="00E459CA"/>
    <w:rsid w:val="00E63666"/>
    <w:rsid w:val="00E641E0"/>
    <w:rsid w:val="00E74C68"/>
    <w:rsid w:val="00E82897"/>
    <w:rsid w:val="00E92E2B"/>
    <w:rsid w:val="00E96ED4"/>
    <w:rsid w:val="00EB61A9"/>
    <w:rsid w:val="00EE7063"/>
    <w:rsid w:val="00EF493B"/>
    <w:rsid w:val="00F05C7C"/>
    <w:rsid w:val="00F11A31"/>
    <w:rsid w:val="00F11B95"/>
    <w:rsid w:val="00F132E4"/>
    <w:rsid w:val="00F22F33"/>
    <w:rsid w:val="00F4103B"/>
    <w:rsid w:val="00F5572E"/>
    <w:rsid w:val="00F56B75"/>
    <w:rsid w:val="00F65CA0"/>
    <w:rsid w:val="00F674D8"/>
    <w:rsid w:val="00F7202A"/>
    <w:rsid w:val="00F80C0F"/>
    <w:rsid w:val="00F86C03"/>
    <w:rsid w:val="00F9375D"/>
    <w:rsid w:val="00FA5EA1"/>
    <w:rsid w:val="00FD1A78"/>
    <w:rsid w:val="00F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A601A56"/>
  <w15:docId w15:val="{F2FE74C7-B789-400A-A7B3-13FFEDF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49B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9BB"/>
  </w:style>
  <w:style w:type="paragraph" w:styleId="Header">
    <w:name w:val="header"/>
    <w:basedOn w:val="Normal"/>
    <w:rsid w:val="004F49BB"/>
    <w:pPr>
      <w:tabs>
        <w:tab w:val="center" w:pos="4320"/>
        <w:tab w:val="right" w:pos="8640"/>
      </w:tabs>
    </w:pPr>
  </w:style>
  <w:style w:type="paragraph" w:styleId="Footer">
    <w:name w:val="footer"/>
    <w:basedOn w:val="Normal"/>
    <w:rsid w:val="004F49BB"/>
    <w:pPr>
      <w:tabs>
        <w:tab w:val="center" w:pos="4320"/>
        <w:tab w:val="right" w:pos="8640"/>
      </w:tabs>
    </w:pPr>
  </w:style>
  <w:style w:type="paragraph" w:styleId="BalloonText">
    <w:name w:val="Balloon Text"/>
    <w:basedOn w:val="Normal"/>
    <w:link w:val="BalloonTextChar"/>
    <w:rsid w:val="002664AC"/>
    <w:rPr>
      <w:rFonts w:ascii="Tahoma" w:hAnsi="Tahoma"/>
      <w:sz w:val="16"/>
      <w:szCs w:val="16"/>
    </w:rPr>
  </w:style>
  <w:style w:type="character" w:customStyle="1" w:styleId="BalloonTextChar">
    <w:name w:val="Balloon Text Char"/>
    <w:link w:val="BalloonText"/>
    <w:rsid w:val="002664AC"/>
    <w:rPr>
      <w:rFonts w:ascii="Tahoma" w:hAnsi="Tahoma" w:cs="Tahoma"/>
      <w:snapToGrid w:val="0"/>
      <w:sz w:val="16"/>
      <w:szCs w:val="16"/>
    </w:rPr>
  </w:style>
  <w:style w:type="paragraph" w:styleId="ListParagraph">
    <w:name w:val="List Paragraph"/>
    <w:basedOn w:val="Normal"/>
    <w:uiPriority w:val="34"/>
    <w:qFormat/>
    <w:rsid w:val="00341593"/>
    <w:pPr>
      <w:ind w:left="720"/>
    </w:pPr>
  </w:style>
  <w:style w:type="character" w:customStyle="1" w:styleId="p1">
    <w:name w:val="p1"/>
    <w:basedOn w:val="DefaultParagraphFont"/>
    <w:rsid w:val="006D54B4"/>
    <w:rPr>
      <w:vanish w:val="0"/>
      <w:webHidden w:val="0"/>
      <w:specVanish w:val="0"/>
    </w:rPr>
  </w:style>
  <w:style w:type="character" w:styleId="Strong">
    <w:name w:val="Strong"/>
    <w:basedOn w:val="DefaultParagraphFont"/>
    <w:uiPriority w:val="22"/>
    <w:qFormat/>
    <w:rsid w:val="00643FF6"/>
    <w:rPr>
      <w:b/>
      <w:bCs/>
    </w:rPr>
  </w:style>
  <w:style w:type="table" w:styleId="TableGrid">
    <w:name w:val="Table Grid"/>
    <w:basedOn w:val="TableNormal"/>
    <w:rsid w:val="0098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3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895">
      <w:bodyDiv w:val="1"/>
      <w:marLeft w:val="0"/>
      <w:marRight w:val="0"/>
      <w:marTop w:val="0"/>
      <w:marBottom w:val="0"/>
      <w:divBdr>
        <w:top w:val="none" w:sz="0" w:space="0" w:color="auto"/>
        <w:left w:val="none" w:sz="0" w:space="0" w:color="auto"/>
        <w:bottom w:val="none" w:sz="0" w:space="0" w:color="auto"/>
        <w:right w:val="none" w:sz="0" w:space="0" w:color="auto"/>
      </w:divBdr>
    </w:div>
    <w:div w:id="128596148">
      <w:bodyDiv w:val="1"/>
      <w:marLeft w:val="0"/>
      <w:marRight w:val="0"/>
      <w:marTop w:val="0"/>
      <w:marBottom w:val="0"/>
      <w:divBdr>
        <w:top w:val="none" w:sz="0" w:space="0" w:color="auto"/>
        <w:left w:val="none" w:sz="0" w:space="0" w:color="auto"/>
        <w:bottom w:val="none" w:sz="0" w:space="0" w:color="auto"/>
        <w:right w:val="none" w:sz="0" w:space="0" w:color="auto"/>
      </w:divBdr>
    </w:div>
    <w:div w:id="394397591">
      <w:bodyDiv w:val="1"/>
      <w:marLeft w:val="0"/>
      <w:marRight w:val="0"/>
      <w:marTop w:val="0"/>
      <w:marBottom w:val="0"/>
      <w:divBdr>
        <w:top w:val="none" w:sz="0" w:space="0" w:color="auto"/>
        <w:left w:val="none" w:sz="0" w:space="0" w:color="auto"/>
        <w:bottom w:val="none" w:sz="0" w:space="0" w:color="auto"/>
        <w:right w:val="none" w:sz="0" w:space="0" w:color="auto"/>
      </w:divBdr>
    </w:div>
    <w:div w:id="515005104">
      <w:bodyDiv w:val="1"/>
      <w:marLeft w:val="0"/>
      <w:marRight w:val="0"/>
      <w:marTop w:val="0"/>
      <w:marBottom w:val="0"/>
      <w:divBdr>
        <w:top w:val="none" w:sz="0" w:space="0" w:color="auto"/>
        <w:left w:val="none" w:sz="0" w:space="0" w:color="auto"/>
        <w:bottom w:val="none" w:sz="0" w:space="0" w:color="auto"/>
        <w:right w:val="none" w:sz="0" w:space="0" w:color="auto"/>
      </w:divBdr>
    </w:div>
    <w:div w:id="545683530">
      <w:bodyDiv w:val="1"/>
      <w:marLeft w:val="0"/>
      <w:marRight w:val="0"/>
      <w:marTop w:val="0"/>
      <w:marBottom w:val="0"/>
      <w:divBdr>
        <w:top w:val="none" w:sz="0" w:space="0" w:color="auto"/>
        <w:left w:val="none" w:sz="0" w:space="0" w:color="auto"/>
        <w:bottom w:val="none" w:sz="0" w:space="0" w:color="auto"/>
        <w:right w:val="none" w:sz="0" w:space="0" w:color="auto"/>
      </w:divBdr>
    </w:div>
    <w:div w:id="619184893">
      <w:bodyDiv w:val="1"/>
      <w:marLeft w:val="0"/>
      <w:marRight w:val="0"/>
      <w:marTop w:val="0"/>
      <w:marBottom w:val="0"/>
      <w:divBdr>
        <w:top w:val="none" w:sz="0" w:space="0" w:color="auto"/>
        <w:left w:val="none" w:sz="0" w:space="0" w:color="auto"/>
        <w:bottom w:val="none" w:sz="0" w:space="0" w:color="auto"/>
        <w:right w:val="none" w:sz="0" w:space="0" w:color="auto"/>
      </w:divBdr>
    </w:div>
    <w:div w:id="628391795">
      <w:bodyDiv w:val="1"/>
      <w:marLeft w:val="0"/>
      <w:marRight w:val="0"/>
      <w:marTop w:val="0"/>
      <w:marBottom w:val="0"/>
      <w:divBdr>
        <w:top w:val="none" w:sz="0" w:space="0" w:color="auto"/>
        <w:left w:val="none" w:sz="0" w:space="0" w:color="auto"/>
        <w:bottom w:val="none" w:sz="0" w:space="0" w:color="auto"/>
        <w:right w:val="none" w:sz="0" w:space="0" w:color="auto"/>
      </w:divBdr>
    </w:div>
    <w:div w:id="1273590309">
      <w:bodyDiv w:val="1"/>
      <w:marLeft w:val="0"/>
      <w:marRight w:val="0"/>
      <w:marTop w:val="0"/>
      <w:marBottom w:val="0"/>
      <w:divBdr>
        <w:top w:val="none" w:sz="0" w:space="0" w:color="auto"/>
        <w:left w:val="none" w:sz="0" w:space="0" w:color="auto"/>
        <w:bottom w:val="none" w:sz="0" w:space="0" w:color="auto"/>
        <w:right w:val="none" w:sz="0" w:space="0" w:color="auto"/>
      </w:divBdr>
    </w:div>
    <w:div w:id="1298878142">
      <w:bodyDiv w:val="1"/>
      <w:marLeft w:val="0"/>
      <w:marRight w:val="0"/>
      <w:marTop w:val="0"/>
      <w:marBottom w:val="0"/>
      <w:divBdr>
        <w:top w:val="none" w:sz="0" w:space="0" w:color="auto"/>
        <w:left w:val="none" w:sz="0" w:space="0" w:color="auto"/>
        <w:bottom w:val="none" w:sz="0" w:space="0" w:color="auto"/>
        <w:right w:val="none" w:sz="0" w:space="0" w:color="auto"/>
      </w:divBdr>
      <w:divsChild>
        <w:div w:id="607277541">
          <w:marLeft w:val="0"/>
          <w:marRight w:val="0"/>
          <w:marTop w:val="0"/>
          <w:marBottom w:val="0"/>
          <w:divBdr>
            <w:top w:val="none" w:sz="0" w:space="0" w:color="auto"/>
            <w:left w:val="none" w:sz="0" w:space="0" w:color="auto"/>
            <w:bottom w:val="none" w:sz="0" w:space="0" w:color="auto"/>
            <w:right w:val="none" w:sz="0" w:space="0" w:color="auto"/>
          </w:divBdr>
          <w:divsChild>
            <w:div w:id="1274094302">
              <w:marLeft w:val="0"/>
              <w:marRight w:val="0"/>
              <w:marTop w:val="0"/>
              <w:marBottom w:val="0"/>
              <w:divBdr>
                <w:top w:val="none" w:sz="0" w:space="0" w:color="auto"/>
                <w:left w:val="none" w:sz="0" w:space="0" w:color="auto"/>
                <w:bottom w:val="none" w:sz="0" w:space="0" w:color="auto"/>
                <w:right w:val="none" w:sz="0" w:space="0" w:color="auto"/>
              </w:divBdr>
              <w:divsChild>
                <w:div w:id="1041248204">
                  <w:marLeft w:val="150"/>
                  <w:marRight w:val="150"/>
                  <w:marTop w:val="0"/>
                  <w:marBottom w:val="0"/>
                  <w:divBdr>
                    <w:top w:val="none" w:sz="0" w:space="0" w:color="auto"/>
                    <w:left w:val="none" w:sz="0" w:space="0" w:color="auto"/>
                    <w:bottom w:val="none" w:sz="0" w:space="0" w:color="auto"/>
                    <w:right w:val="none" w:sz="0" w:space="0" w:color="auto"/>
                  </w:divBdr>
                  <w:divsChild>
                    <w:div w:id="1718966033">
                      <w:marLeft w:val="0"/>
                      <w:marRight w:val="0"/>
                      <w:marTop w:val="0"/>
                      <w:marBottom w:val="0"/>
                      <w:divBdr>
                        <w:top w:val="none" w:sz="0" w:space="0" w:color="auto"/>
                        <w:left w:val="none" w:sz="0" w:space="0" w:color="auto"/>
                        <w:bottom w:val="none" w:sz="0" w:space="0" w:color="auto"/>
                        <w:right w:val="none" w:sz="0" w:space="0" w:color="auto"/>
                      </w:divBdr>
                      <w:divsChild>
                        <w:div w:id="315913370">
                          <w:marLeft w:val="0"/>
                          <w:marRight w:val="0"/>
                          <w:marTop w:val="0"/>
                          <w:marBottom w:val="0"/>
                          <w:divBdr>
                            <w:top w:val="none" w:sz="0" w:space="0" w:color="auto"/>
                            <w:left w:val="none" w:sz="0" w:space="0" w:color="auto"/>
                            <w:bottom w:val="none" w:sz="0" w:space="0" w:color="auto"/>
                            <w:right w:val="none" w:sz="0" w:space="0" w:color="auto"/>
                          </w:divBdr>
                          <w:divsChild>
                            <w:div w:id="1241719824">
                              <w:marLeft w:val="0"/>
                              <w:marRight w:val="0"/>
                              <w:marTop w:val="0"/>
                              <w:marBottom w:val="0"/>
                              <w:divBdr>
                                <w:top w:val="none" w:sz="0" w:space="0" w:color="auto"/>
                                <w:left w:val="none" w:sz="0" w:space="0" w:color="auto"/>
                                <w:bottom w:val="none" w:sz="0" w:space="0" w:color="auto"/>
                                <w:right w:val="none" w:sz="0" w:space="0" w:color="auto"/>
                              </w:divBdr>
                              <w:divsChild>
                                <w:div w:id="1428651065">
                                  <w:marLeft w:val="0"/>
                                  <w:marRight w:val="0"/>
                                  <w:marTop w:val="0"/>
                                  <w:marBottom w:val="0"/>
                                  <w:divBdr>
                                    <w:top w:val="none" w:sz="0" w:space="0" w:color="auto"/>
                                    <w:left w:val="none" w:sz="0" w:space="0" w:color="auto"/>
                                    <w:bottom w:val="none" w:sz="0" w:space="0" w:color="auto"/>
                                    <w:right w:val="none" w:sz="0" w:space="0" w:color="auto"/>
                                  </w:divBdr>
                                  <w:divsChild>
                                    <w:div w:id="1013646452">
                                      <w:marLeft w:val="0"/>
                                      <w:marRight w:val="0"/>
                                      <w:marTop w:val="0"/>
                                      <w:marBottom w:val="0"/>
                                      <w:divBdr>
                                        <w:top w:val="none" w:sz="0" w:space="0" w:color="auto"/>
                                        <w:left w:val="none" w:sz="0" w:space="0" w:color="auto"/>
                                        <w:bottom w:val="none" w:sz="0" w:space="0" w:color="auto"/>
                                        <w:right w:val="none" w:sz="0" w:space="0" w:color="auto"/>
                                      </w:divBdr>
                                      <w:divsChild>
                                        <w:div w:id="447352608">
                                          <w:marLeft w:val="0"/>
                                          <w:marRight w:val="0"/>
                                          <w:marTop w:val="0"/>
                                          <w:marBottom w:val="0"/>
                                          <w:divBdr>
                                            <w:top w:val="none" w:sz="0" w:space="0" w:color="auto"/>
                                            <w:left w:val="none" w:sz="0" w:space="0" w:color="auto"/>
                                            <w:bottom w:val="none" w:sz="0" w:space="0" w:color="auto"/>
                                            <w:right w:val="none" w:sz="0" w:space="0" w:color="auto"/>
                                          </w:divBdr>
                                          <w:divsChild>
                                            <w:div w:id="1923027018">
                                              <w:marLeft w:val="0"/>
                                              <w:marRight w:val="0"/>
                                              <w:marTop w:val="0"/>
                                              <w:marBottom w:val="0"/>
                                              <w:divBdr>
                                                <w:top w:val="none" w:sz="0" w:space="0" w:color="auto"/>
                                                <w:left w:val="none" w:sz="0" w:space="0" w:color="auto"/>
                                                <w:bottom w:val="none" w:sz="0" w:space="0" w:color="auto"/>
                                                <w:right w:val="none" w:sz="0" w:space="0" w:color="auto"/>
                                              </w:divBdr>
                                            </w:div>
                                            <w:div w:id="18101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078578">
      <w:bodyDiv w:val="1"/>
      <w:marLeft w:val="0"/>
      <w:marRight w:val="0"/>
      <w:marTop w:val="0"/>
      <w:marBottom w:val="0"/>
      <w:divBdr>
        <w:top w:val="none" w:sz="0" w:space="0" w:color="auto"/>
        <w:left w:val="none" w:sz="0" w:space="0" w:color="auto"/>
        <w:bottom w:val="none" w:sz="0" w:space="0" w:color="auto"/>
        <w:right w:val="none" w:sz="0" w:space="0" w:color="auto"/>
      </w:divBdr>
    </w:div>
    <w:div w:id="1649552969">
      <w:bodyDiv w:val="1"/>
      <w:marLeft w:val="0"/>
      <w:marRight w:val="0"/>
      <w:marTop w:val="0"/>
      <w:marBottom w:val="0"/>
      <w:divBdr>
        <w:top w:val="none" w:sz="0" w:space="0" w:color="auto"/>
        <w:left w:val="none" w:sz="0" w:space="0" w:color="auto"/>
        <w:bottom w:val="none" w:sz="0" w:space="0" w:color="auto"/>
        <w:right w:val="none" w:sz="0" w:space="0" w:color="auto"/>
      </w:divBdr>
    </w:div>
    <w:div w:id="1707607709">
      <w:bodyDiv w:val="1"/>
      <w:marLeft w:val="0"/>
      <w:marRight w:val="0"/>
      <w:marTop w:val="0"/>
      <w:marBottom w:val="0"/>
      <w:divBdr>
        <w:top w:val="none" w:sz="0" w:space="0" w:color="auto"/>
        <w:left w:val="none" w:sz="0" w:space="0" w:color="auto"/>
        <w:bottom w:val="none" w:sz="0" w:space="0" w:color="auto"/>
        <w:right w:val="none" w:sz="0" w:space="0" w:color="auto"/>
      </w:divBdr>
    </w:div>
    <w:div w:id="1884362267">
      <w:bodyDiv w:val="1"/>
      <w:marLeft w:val="0"/>
      <w:marRight w:val="0"/>
      <w:marTop w:val="0"/>
      <w:marBottom w:val="0"/>
      <w:divBdr>
        <w:top w:val="none" w:sz="0" w:space="0" w:color="auto"/>
        <w:left w:val="none" w:sz="0" w:space="0" w:color="auto"/>
        <w:bottom w:val="none" w:sz="0" w:space="0" w:color="auto"/>
        <w:right w:val="none" w:sz="0" w:space="0" w:color="auto"/>
      </w:divBdr>
    </w:div>
    <w:div w:id="2028823204">
      <w:bodyDiv w:val="1"/>
      <w:marLeft w:val="0"/>
      <w:marRight w:val="0"/>
      <w:marTop w:val="0"/>
      <w:marBottom w:val="0"/>
      <w:divBdr>
        <w:top w:val="none" w:sz="0" w:space="0" w:color="auto"/>
        <w:left w:val="none" w:sz="0" w:space="0" w:color="auto"/>
        <w:bottom w:val="none" w:sz="0" w:space="0" w:color="auto"/>
        <w:right w:val="none" w:sz="0" w:space="0" w:color="auto"/>
      </w:divBdr>
    </w:div>
    <w:div w:id="20719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10</Pages>
  <Words>3302</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LA CROSSE</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PLANNING</dc:creator>
  <cp:lastModifiedBy>Gregerson, Caroline</cp:lastModifiedBy>
  <cp:revision>35</cp:revision>
  <cp:lastPrinted>2013-08-21T15:03:00Z</cp:lastPrinted>
  <dcterms:created xsi:type="dcterms:W3CDTF">2020-06-08T23:54:00Z</dcterms:created>
  <dcterms:modified xsi:type="dcterms:W3CDTF">2020-07-27T20:30:00Z</dcterms:modified>
</cp:coreProperties>
</file>